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E53E7E4" w:rsidR="000E1E2B" w:rsidRPr="00D168C8" w:rsidRDefault="00E45289" w:rsidP="004C0F4F">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B208CD">
        <w:rPr>
          <w:rFonts w:ascii="Arial" w:hAnsi="Arial" w:cs="Arial"/>
          <w:b/>
          <w:bCs/>
          <w:sz w:val="28"/>
          <w:lang w:eastAsia="zh-CN"/>
        </w:rPr>
        <w:t>4</w:t>
      </w:r>
      <w:r w:rsidR="001362CB">
        <w:rPr>
          <w:rFonts w:ascii="Arial" w:hAnsi="Arial" w:cs="Arial" w:hint="eastAsia"/>
          <w:b/>
          <w:bCs/>
          <w:sz w:val="28"/>
          <w:lang w:eastAsia="zh-CN"/>
        </w:rPr>
        <w:t>b</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E71E64" w:rsidRPr="00E71E64">
        <w:rPr>
          <w:rFonts w:ascii="Arial" w:hAnsi="Arial" w:cs="Arial"/>
          <w:b/>
          <w:bCs/>
          <w:sz w:val="28"/>
          <w:lang w:eastAsia="zh-CN"/>
        </w:rPr>
        <w:t>R1-2102462</w:t>
      </w:r>
    </w:p>
    <w:p w14:paraId="497F113D" w14:textId="45397B53" w:rsidR="003C346D" w:rsidRPr="00D168C8" w:rsidRDefault="0093035F" w:rsidP="004C0F4F">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 xml:space="preserve">e-Meeting, </w:t>
      </w:r>
      <w:r w:rsidR="00567816" w:rsidRPr="00D168C8">
        <w:rPr>
          <w:rFonts w:ascii="Arial" w:eastAsia="MS Mincho" w:hAnsi="Arial" w:cs="Arial"/>
          <w:b/>
          <w:bCs/>
          <w:sz w:val="28"/>
          <w:lang w:eastAsia="ja-JP"/>
        </w:rPr>
        <w:t xml:space="preserve"> </w:t>
      </w:r>
      <w:r w:rsidR="001362CB">
        <w:rPr>
          <w:rFonts w:ascii="Arial" w:eastAsia="MS Mincho" w:hAnsi="Arial" w:cs="Arial"/>
          <w:b/>
          <w:bCs/>
          <w:sz w:val="28"/>
          <w:lang w:eastAsia="ja-JP"/>
        </w:rPr>
        <w:t>April 12</w:t>
      </w:r>
      <w:r w:rsidR="001362CB" w:rsidRPr="00F10A6D">
        <w:rPr>
          <w:rFonts w:ascii="Arial" w:eastAsia="MS Mincho" w:hAnsi="Arial" w:cs="Arial"/>
          <w:b/>
          <w:bCs/>
          <w:sz w:val="28"/>
          <w:vertAlign w:val="superscript"/>
          <w:lang w:eastAsia="ja-JP"/>
        </w:rPr>
        <w:t>th</w:t>
      </w:r>
      <w:r w:rsidR="001362CB">
        <w:rPr>
          <w:rFonts w:ascii="Arial" w:eastAsia="MS Mincho" w:hAnsi="Arial" w:cs="Arial"/>
          <w:b/>
          <w:bCs/>
          <w:sz w:val="28"/>
          <w:lang w:eastAsia="ja-JP"/>
        </w:rPr>
        <w:t xml:space="preserve"> – 20</w:t>
      </w:r>
      <w:r w:rsidR="001362CB" w:rsidRPr="00F10A6D">
        <w:rPr>
          <w:rFonts w:ascii="Arial" w:eastAsia="MS Mincho" w:hAnsi="Arial" w:cs="Arial"/>
          <w:b/>
          <w:bCs/>
          <w:sz w:val="28"/>
          <w:vertAlign w:val="superscript"/>
          <w:lang w:eastAsia="ja-JP"/>
        </w:rPr>
        <w:t>th</w:t>
      </w:r>
      <w:r w:rsidR="001362CB">
        <w:rPr>
          <w:rFonts w:ascii="Arial" w:eastAsia="MS Mincho" w:hAnsi="Arial" w:cs="Arial"/>
          <w:b/>
          <w:bCs/>
          <w:sz w:val="28"/>
          <w:lang w:eastAsia="ja-JP"/>
        </w:rPr>
        <w:t>, 2021</w:t>
      </w:r>
    </w:p>
    <w:bookmarkEnd w:id="0"/>
    <w:bookmarkEnd w:id="1"/>
    <w:p w14:paraId="2AC53D6F" w14:textId="77777777" w:rsidR="003C346D" w:rsidRPr="00CF123B" w:rsidRDefault="003C346D" w:rsidP="004C0F4F">
      <w:pPr>
        <w:pBdr>
          <w:top w:val="single" w:sz="4" w:space="0" w:color="auto"/>
        </w:pBdr>
        <w:spacing w:after="0"/>
        <w:rPr>
          <w:b/>
          <w:bCs/>
          <w:sz w:val="16"/>
          <w:szCs w:val="16"/>
          <w:highlight w:val="yellow"/>
        </w:rPr>
      </w:pPr>
    </w:p>
    <w:p w14:paraId="6BD290DB" w14:textId="40A7F6C9" w:rsidR="003C346D" w:rsidRPr="00CF123B" w:rsidRDefault="003C346D" w:rsidP="004C0F4F">
      <w:pPr>
        <w:spacing w:after="60"/>
        <w:ind w:left="1555" w:hanging="1555"/>
        <w:rPr>
          <w:rFonts w:eastAsia="MS PGothic"/>
          <w:b/>
          <w:lang w:eastAsia="zh-CN"/>
        </w:rPr>
      </w:pPr>
      <w:r w:rsidRPr="00CF123B">
        <w:rPr>
          <w:b/>
        </w:rPr>
        <w:t>Agenda Item:</w:t>
      </w:r>
      <w:r w:rsidRPr="00CF123B">
        <w:rPr>
          <w:b/>
        </w:rPr>
        <w:tab/>
      </w:r>
      <w:r w:rsidR="00184537">
        <w:rPr>
          <w:b/>
        </w:rPr>
        <w:t>8.</w:t>
      </w:r>
      <w:r w:rsidR="007808C4">
        <w:rPr>
          <w:b/>
        </w:rPr>
        <w:t>6</w:t>
      </w:r>
      <w:r w:rsidR="00184537">
        <w:rPr>
          <w:b/>
        </w:rPr>
        <w:t>.1</w:t>
      </w:r>
      <w:r w:rsidR="001362CB">
        <w:rPr>
          <w:b/>
        </w:rPr>
        <w:t>.3</w:t>
      </w:r>
    </w:p>
    <w:p w14:paraId="080C10FB" w14:textId="77777777" w:rsidR="003C346D" w:rsidRPr="00CF123B" w:rsidRDefault="00997F89" w:rsidP="004C0F4F">
      <w:pPr>
        <w:spacing w:after="60"/>
        <w:ind w:left="1555" w:hanging="1555"/>
        <w:rPr>
          <w:b/>
          <w:lang w:eastAsia="zh-CN"/>
        </w:rPr>
      </w:pPr>
      <w:r w:rsidRPr="00CF123B">
        <w:rPr>
          <w:b/>
        </w:rPr>
        <w:t>Source:</w:t>
      </w:r>
      <w:r w:rsidRPr="00CF123B">
        <w:rPr>
          <w:b/>
        </w:rPr>
        <w:tab/>
      </w:r>
      <w:r w:rsidR="003C1CED" w:rsidRPr="00CF123B">
        <w:rPr>
          <w:b/>
          <w:lang w:eastAsia="zh-CN"/>
        </w:rPr>
        <w:t>Spreadtrum Communications</w:t>
      </w:r>
    </w:p>
    <w:p w14:paraId="51F4248E" w14:textId="6FA2ABE4" w:rsidR="003C346D" w:rsidRPr="00CF123B" w:rsidRDefault="003C346D" w:rsidP="004C0F4F">
      <w:pPr>
        <w:spacing w:after="60"/>
        <w:ind w:left="1555" w:hanging="1555"/>
        <w:rPr>
          <w:b/>
          <w:lang w:eastAsia="zh-CN"/>
        </w:rPr>
      </w:pPr>
      <w:r w:rsidRPr="00CF123B">
        <w:rPr>
          <w:b/>
        </w:rPr>
        <w:t>Title:</w:t>
      </w:r>
      <w:r w:rsidRPr="00CF123B">
        <w:rPr>
          <w:b/>
        </w:rPr>
        <w:tab/>
      </w:r>
      <w:r w:rsidR="00E71E64" w:rsidRPr="00E71E64">
        <w:rPr>
          <w:b/>
        </w:rPr>
        <w:t>Discussion on aspects related to duplex operation</w:t>
      </w:r>
      <w:r w:rsidR="00E82B99" w:rsidRPr="00E82B99">
        <w:rPr>
          <w:b/>
        </w:rPr>
        <w:t xml:space="preserve"> </w:t>
      </w:r>
    </w:p>
    <w:p w14:paraId="1E2B3E58" w14:textId="77777777" w:rsidR="003C346D" w:rsidRPr="00447E0C" w:rsidRDefault="003C346D" w:rsidP="004C0F4F">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07A4BD0D" w14:textId="67671BA4" w:rsidR="00B208CD" w:rsidRDefault="00E71E64" w:rsidP="001362CB">
      <w:pPr>
        <w:rPr>
          <w:lang w:eastAsia="zh-CN"/>
        </w:rPr>
      </w:pPr>
      <w:r>
        <w:rPr>
          <w:lang w:eastAsia="zh-CN"/>
        </w:rPr>
        <w:t>According to the Rel.</w:t>
      </w:r>
      <w:r w:rsidRPr="00ED5DC0">
        <w:rPr>
          <w:lang w:eastAsia="zh-CN"/>
        </w:rPr>
        <w:t>17</w:t>
      </w:r>
      <w:r>
        <w:rPr>
          <w:lang w:eastAsia="zh-CN"/>
        </w:rPr>
        <w:t xml:space="preserve"> </w:t>
      </w:r>
      <w:r w:rsidRPr="00E71E64">
        <w:rPr>
          <w:lang w:eastAsia="zh-CN"/>
        </w:rPr>
        <w:t xml:space="preserve">RedCap WID </w:t>
      </w:r>
      <w:r w:rsidRPr="00371ECA">
        <w:rPr>
          <w:lang w:eastAsia="zh-CN"/>
        </w:rPr>
        <w:t>[1]</w:t>
      </w:r>
      <w:r>
        <w:rPr>
          <w:lang w:eastAsia="zh-CN"/>
        </w:rPr>
        <w:t xml:space="preserve">, </w:t>
      </w:r>
      <w:r w:rsidR="005F14B1" w:rsidRPr="005F14B1">
        <w:rPr>
          <w:lang w:eastAsia="zh-CN"/>
        </w:rPr>
        <w:t>HD-FDD type A</w:t>
      </w:r>
      <w:r w:rsidR="001B1D74">
        <w:rPr>
          <w:lang w:eastAsia="zh-CN"/>
        </w:rPr>
        <w:t xml:space="preserve"> </w:t>
      </w:r>
      <w:r w:rsidR="001B1D74">
        <w:rPr>
          <w:rFonts w:hint="eastAsia"/>
          <w:lang w:eastAsia="zh-CN"/>
        </w:rPr>
        <w:t>s</w:t>
      </w:r>
      <w:r w:rsidR="001B1D74">
        <w:rPr>
          <w:lang w:eastAsia="zh-CN"/>
        </w:rPr>
        <w:t xml:space="preserve">hould be specified with </w:t>
      </w:r>
      <w:r w:rsidR="001B1D74" w:rsidRPr="001B1D74">
        <w:rPr>
          <w:lang w:eastAsia="zh-CN"/>
        </w:rPr>
        <w:t>the minimum specification impact</w:t>
      </w:r>
      <w:r w:rsidR="00070800">
        <w:rPr>
          <w:lang w:eastAsia="zh-CN"/>
        </w:rPr>
        <w:t>.</w:t>
      </w:r>
    </w:p>
    <w:tbl>
      <w:tblPr>
        <w:tblStyle w:val="ad"/>
        <w:tblW w:w="0" w:type="auto"/>
        <w:tblLook w:val="04A0" w:firstRow="1" w:lastRow="0" w:firstColumn="1" w:lastColumn="0" w:noHBand="0" w:noVBand="1"/>
      </w:tblPr>
      <w:tblGrid>
        <w:gridCol w:w="9307"/>
      </w:tblGrid>
      <w:tr w:rsidR="00070800" w14:paraId="3DD87590" w14:textId="77777777" w:rsidTr="00070800">
        <w:tc>
          <w:tcPr>
            <w:tcW w:w="9307" w:type="dxa"/>
          </w:tcPr>
          <w:p w14:paraId="6697557D" w14:textId="77777777" w:rsidR="001B1D74" w:rsidRPr="00371ECA" w:rsidRDefault="001B1D74" w:rsidP="001B1D74">
            <w:pPr>
              <w:pStyle w:val="B1"/>
              <w:numPr>
                <w:ilvl w:val="0"/>
                <w:numId w:val="20"/>
              </w:numPr>
              <w:overflowPunct w:val="0"/>
              <w:autoSpaceDE w:val="0"/>
              <w:autoSpaceDN w:val="0"/>
              <w:adjustRightInd w:val="0"/>
              <w:ind w:left="720"/>
              <w:jc w:val="both"/>
              <w:textAlignment w:val="baseline"/>
              <w:rPr>
                <w:rFonts w:eastAsia="宋体"/>
                <w:i/>
                <w:sz w:val="22"/>
                <w:lang w:val="en-US" w:eastAsia="ja-JP"/>
              </w:rPr>
            </w:pPr>
            <w:r w:rsidRPr="00371ECA">
              <w:rPr>
                <w:rFonts w:eastAsia="宋体"/>
                <w:i/>
                <w:sz w:val="22"/>
                <w:lang w:val="en-US" w:eastAsia="ja-JP"/>
              </w:rPr>
              <w:t>Specify support for the following UE complexity reduction features [RAN1, RAN2, RAN4]:</w:t>
            </w:r>
          </w:p>
          <w:p w14:paraId="2E4BCD6C" w14:textId="7EB27F3E" w:rsidR="00E71E64" w:rsidRPr="00371ECA" w:rsidRDefault="00E71E64" w:rsidP="001B1D74">
            <w:pPr>
              <w:pStyle w:val="a3"/>
              <w:widowControl/>
              <w:numPr>
                <w:ilvl w:val="0"/>
                <w:numId w:val="35"/>
              </w:numPr>
              <w:overflowPunct w:val="0"/>
              <w:autoSpaceDE/>
              <w:autoSpaceDN/>
              <w:adjustRightInd/>
              <w:snapToGrid/>
              <w:ind w:leftChars="349" w:left="1128"/>
              <w:rPr>
                <w:bCs/>
                <w:i/>
                <w:iCs/>
                <w:sz w:val="22"/>
              </w:rPr>
            </w:pPr>
            <w:r w:rsidRPr="00371ECA">
              <w:rPr>
                <w:bCs/>
                <w:i/>
                <w:iCs/>
                <w:sz w:val="22"/>
              </w:rPr>
              <w:t>Duplex operation:</w:t>
            </w:r>
          </w:p>
          <w:p w14:paraId="1EAF157F" w14:textId="6B26978F" w:rsidR="00070800" w:rsidRPr="00E71E64" w:rsidRDefault="00E71E64" w:rsidP="001B1D74">
            <w:pPr>
              <w:pStyle w:val="a3"/>
              <w:widowControl/>
              <w:numPr>
                <w:ilvl w:val="2"/>
                <w:numId w:val="37"/>
              </w:numPr>
              <w:overflowPunct w:val="0"/>
              <w:autoSpaceDE/>
              <w:autoSpaceDN/>
              <w:adjustRightInd/>
              <w:snapToGrid/>
              <w:ind w:left="1491" w:hanging="357"/>
              <w:rPr>
                <w:bCs/>
                <w:i/>
                <w:iCs/>
              </w:rPr>
            </w:pPr>
            <w:r w:rsidRPr="00371ECA">
              <w:rPr>
                <w:bCs/>
                <w:i/>
                <w:iCs/>
                <w:sz w:val="22"/>
              </w:rPr>
              <w:t>HD-FDD type A with the minimum specification impact (Note that FD-FDD and TDD are also supported.)</w:t>
            </w:r>
          </w:p>
        </w:tc>
      </w:tr>
    </w:tbl>
    <w:p w14:paraId="4770ED22" w14:textId="50F8D6B6" w:rsidR="005F14B1" w:rsidRDefault="00E23863" w:rsidP="001371B6">
      <w:pPr>
        <w:spacing w:beforeLines="50" w:before="120"/>
      </w:pPr>
      <w:r>
        <w:rPr>
          <w:lang w:eastAsia="zh-CN"/>
        </w:rPr>
        <w:t>In the last RAN#1 meeting,</w:t>
      </w:r>
      <w:r>
        <w:t xml:space="preserve"> two main specification impacts have been identified, namely, the </w:t>
      </w:r>
      <w:r w:rsidRPr="00114A43">
        <w:t xml:space="preserve">DL-to-UL and UL-to-DL switching time and </w:t>
      </w:r>
      <w:r>
        <w:t xml:space="preserve">the </w:t>
      </w:r>
      <w:r w:rsidRPr="00114A43">
        <w:t>UE behaviour in handling DL/UL collision</w:t>
      </w:r>
      <w:r>
        <w:t>.</w:t>
      </w:r>
      <w:r>
        <w:rPr>
          <w:rFonts w:hint="eastAsia"/>
          <w:lang w:eastAsia="zh-CN"/>
        </w:rPr>
        <w:t xml:space="preserve"> </w:t>
      </w:r>
      <w:r>
        <w:rPr>
          <w:lang w:eastAsia="zh-CN"/>
        </w:rPr>
        <w:t xml:space="preserve">After several discussions, </w:t>
      </w:r>
      <w:r w:rsidR="005F14B1">
        <w:rPr>
          <w:lang w:eastAsia="zh-CN"/>
        </w:rPr>
        <w:t xml:space="preserve">the following </w:t>
      </w:r>
      <w:r w:rsidR="005F14B1">
        <w:rPr>
          <w:rFonts w:hint="eastAsia"/>
          <w:lang w:eastAsia="zh-CN"/>
        </w:rPr>
        <w:t>agreements</w:t>
      </w:r>
      <w:r w:rsidR="005F14B1">
        <w:rPr>
          <w:lang w:eastAsia="zh-CN"/>
        </w:rPr>
        <w:t xml:space="preserve"> </w:t>
      </w:r>
      <w:r w:rsidR="001B1D74">
        <w:rPr>
          <w:lang w:eastAsia="zh-CN"/>
        </w:rPr>
        <w:t>were</w:t>
      </w:r>
      <w:r w:rsidR="005F14B1">
        <w:rPr>
          <w:lang w:eastAsia="zh-CN"/>
        </w:rPr>
        <w:t xml:space="preserve"> achieved </w:t>
      </w:r>
      <w:r w:rsidR="005F14B1" w:rsidRPr="00371ECA">
        <w:rPr>
          <w:lang w:eastAsia="zh-CN"/>
        </w:rPr>
        <w:t>[</w:t>
      </w:r>
      <w:r w:rsidR="001B1D74" w:rsidRPr="00371ECA">
        <w:rPr>
          <w:lang w:eastAsia="zh-CN"/>
        </w:rPr>
        <w:t>2</w:t>
      </w:r>
      <w:r w:rsidR="005F14B1" w:rsidRPr="00371ECA">
        <w:rPr>
          <w:lang w:eastAsia="zh-CN"/>
        </w:rPr>
        <w:t>]</w:t>
      </w:r>
      <w:r w:rsidR="005F14B1" w:rsidRPr="001B39A1">
        <w:rPr>
          <w:lang w:eastAsia="zh-CN"/>
        </w:rPr>
        <w:t>.</w:t>
      </w:r>
    </w:p>
    <w:tbl>
      <w:tblPr>
        <w:tblStyle w:val="ad"/>
        <w:tblW w:w="0" w:type="auto"/>
        <w:tblLook w:val="04A0" w:firstRow="1" w:lastRow="0" w:firstColumn="1" w:lastColumn="0" w:noHBand="0" w:noVBand="1"/>
      </w:tblPr>
      <w:tblGrid>
        <w:gridCol w:w="9307"/>
      </w:tblGrid>
      <w:tr w:rsidR="005F14B1" w14:paraId="77CB6353" w14:textId="77777777" w:rsidTr="00D4138B">
        <w:tc>
          <w:tcPr>
            <w:tcW w:w="9307" w:type="dxa"/>
          </w:tcPr>
          <w:p w14:paraId="5245FEE7" w14:textId="77777777" w:rsidR="005F14B1" w:rsidRPr="00371ECA" w:rsidRDefault="005F14B1" w:rsidP="001B1D74">
            <w:pPr>
              <w:spacing w:beforeLines="50" w:before="120"/>
              <w:rPr>
                <w:i/>
                <w:szCs w:val="20"/>
                <w:lang w:eastAsia="x-none"/>
              </w:rPr>
            </w:pPr>
            <w:r w:rsidRPr="00371ECA">
              <w:rPr>
                <w:i/>
                <w:szCs w:val="20"/>
                <w:highlight w:val="green"/>
                <w:lang w:eastAsia="x-none"/>
              </w:rPr>
              <w:t>Agreements:</w:t>
            </w:r>
          </w:p>
          <w:p w14:paraId="6250BDAE" w14:textId="77777777" w:rsidR="005F14B1" w:rsidRPr="00371ECA" w:rsidRDefault="005F14B1" w:rsidP="00D4138B">
            <w:pPr>
              <w:pStyle w:val="af2"/>
              <w:numPr>
                <w:ilvl w:val="0"/>
                <w:numId w:val="34"/>
              </w:numPr>
              <w:overflowPunct w:val="0"/>
              <w:snapToGrid/>
              <w:spacing w:after="180"/>
              <w:ind w:firstLineChars="0"/>
              <w:contextualSpacing/>
              <w:jc w:val="left"/>
              <w:textAlignment w:val="baseline"/>
              <w:rPr>
                <w:i/>
              </w:rPr>
            </w:pPr>
            <w:r w:rsidRPr="00371ECA">
              <w:rPr>
                <w:i/>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4E89AD47" w14:textId="77777777" w:rsidR="005F14B1" w:rsidRPr="00371ECA" w:rsidRDefault="005F14B1" w:rsidP="00D4138B">
            <w:pPr>
              <w:rPr>
                <w:i/>
                <w:szCs w:val="20"/>
              </w:rPr>
            </w:pPr>
            <w:r w:rsidRPr="00371ECA">
              <w:rPr>
                <w:i/>
                <w:szCs w:val="20"/>
                <w:highlight w:val="green"/>
              </w:rPr>
              <w:t>Agreements</w:t>
            </w:r>
            <w:r w:rsidRPr="00371ECA">
              <w:rPr>
                <w:i/>
                <w:szCs w:val="20"/>
              </w:rPr>
              <w:t>:</w:t>
            </w:r>
          </w:p>
          <w:p w14:paraId="12C95A4E" w14:textId="77777777" w:rsidR="005F14B1" w:rsidRPr="00371ECA" w:rsidRDefault="005F14B1" w:rsidP="00D4138B">
            <w:pPr>
              <w:pStyle w:val="af2"/>
              <w:numPr>
                <w:ilvl w:val="0"/>
                <w:numId w:val="33"/>
              </w:numPr>
              <w:autoSpaceDE/>
              <w:autoSpaceDN/>
              <w:adjustRightInd/>
              <w:snapToGrid/>
              <w:spacing w:after="0" w:line="252" w:lineRule="auto"/>
              <w:ind w:firstLineChars="0"/>
              <w:contextualSpacing/>
              <w:rPr>
                <w:i/>
              </w:rPr>
            </w:pPr>
            <w:r w:rsidRPr="00371ECA">
              <w:rPr>
                <w:i/>
              </w:rPr>
              <w:t>(</w:t>
            </w:r>
            <w:r w:rsidRPr="00371ECA">
              <w:rPr>
                <w:i/>
                <w:highlight w:val="darkYellow"/>
              </w:rPr>
              <w:t>Working assumption</w:t>
            </w:r>
            <w:r w:rsidRPr="00371ECA">
              <w:rPr>
                <w:i/>
              </w:rPr>
              <w:t>) For HD-FDD switching time, reuse existing switching times for UE not capable of full duplex in TS 38.211, Table 4.3.2-3.</w:t>
            </w:r>
          </w:p>
          <w:p w14:paraId="519A3030" w14:textId="77777777" w:rsidR="005F14B1" w:rsidRPr="00371ECA" w:rsidRDefault="005F14B1" w:rsidP="00D4138B">
            <w:pPr>
              <w:pStyle w:val="af2"/>
              <w:numPr>
                <w:ilvl w:val="1"/>
                <w:numId w:val="33"/>
              </w:numPr>
              <w:autoSpaceDE/>
              <w:autoSpaceDN/>
              <w:adjustRightInd/>
              <w:snapToGrid/>
              <w:spacing w:after="0" w:line="252" w:lineRule="auto"/>
              <w:ind w:firstLineChars="0"/>
              <w:contextualSpacing/>
              <w:jc w:val="left"/>
              <w:rPr>
                <w:i/>
              </w:rPr>
            </w:pPr>
            <w:r w:rsidRPr="00371ECA">
              <w:rPr>
                <w:i/>
              </w:rPr>
              <w:t>FFS: whether to define the guard times in symbol units</w:t>
            </w:r>
          </w:p>
          <w:p w14:paraId="233770B7" w14:textId="77777777" w:rsidR="005F14B1" w:rsidRPr="00371ECA" w:rsidRDefault="005F14B1" w:rsidP="00D4138B">
            <w:pPr>
              <w:pStyle w:val="af2"/>
              <w:numPr>
                <w:ilvl w:val="1"/>
                <w:numId w:val="33"/>
              </w:numPr>
              <w:autoSpaceDE/>
              <w:autoSpaceDN/>
              <w:adjustRightInd/>
              <w:snapToGrid/>
              <w:spacing w:after="0"/>
              <w:ind w:firstLineChars="0"/>
              <w:contextualSpacing/>
              <w:rPr>
                <w:i/>
              </w:rPr>
            </w:pPr>
            <w:r w:rsidRPr="00371ECA">
              <w:rPr>
                <w:i/>
              </w:rPr>
              <w:t>FFS: the switching positions</w:t>
            </w:r>
          </w:p>
          <w:p w14:paraId="20EBD6B4" w14:textId="77777777" w:rsidR="005F14B1" w:rsidRPr="00371ECA" w:rsidRDefault="005F14B1" w:rsidP="00D4138B">
            <w:pPr>
              <w:pStyle w:val="af2"/>
              <w:numPr>
                <w:ilvl w:val="0"/>
                <w:numId w:val="33"/>
              </w:numPr>
              <w:autoSpaceDE/>
              <w:autoSpaceDN/>
              <w:adjustRightInd/>
              <w:snapToGrid/>
              <w:spacing w:after="0"/>
              <w:ind w:firstLineChars="0"/>
              <w:contextualSpacing/>
              <w:rPr>
                <w:i/>
              </w:rPr>
            </w:pPr>
            <w:r w:rsidRPr="00371ECA">
              <w:rPr>
                <w:i/>
              </w:rPr>
              <w:t xml:space="preserve">Sending an LS to RAN4 to inform the above working assumption, and to ask for feedback if any </w:t>
            </w:r>
          </w:p>
          <w:p w14:paraId="1298700A" w14:textId="77777777" w:rsidR="005F14B1" w:rsidRPr="00371ECA" w:rsidRDefault="005F14B1" w:rsidP="00D4138B">
            <w:pPr>
              <w:pStyle w:val="af2"/>
              <w:numPr>
                <w:ilvl w:val="1"/>
                <w:numId w:val="33"/>
              </w:numPr>
              <w:autoSpaceDE/>
              <w:autoSpaceDN/>
              <w:adjustRightInd/>
              <w:snapToGrid/>
              <w:spacing w:after="0"/>
              <w:ind w:firstLineChars="0"/>
              <w:contextualSpacing/>
              <w:rPr>
                <w:i/>
              </w:rPr>
            </w:pPr>
            <w:r w:rsidRPr="00371ECA">
              <w:rPr>
                <w:i/>
              </w:rPr>
              <w:t>The LS will not include the two FFS bullets</w:t>
            </w:r>
          </w:p>
          <w:p w14:paraId="7D0EEF65" w14:textId="77777777" w:rsidR="005F14B1" w:rsidRPr="00371ECA" w:rsidRDefault="005F14B1" w:rsidP="00D4138B">
            <w:pPr>
              <w:pStyle w:val="af2"/>
              <w:autoSpaceDE/>
              <w:autoSpaceDN/>
              <w:adjustRightInd/>
              <w:snapToGrid/>
              <w:spacing w:after="0"/>
              <w:ind w:left="1440" w:firstLineChars="0" w:firstLine="0"/>
              <w:contextualSpacing/>
              <w:rPr>
                <w:i/>
              </w:rPr>
            </w:pPr>
          </w:p>
          <w:p w14:paraId="4102E5A2" w14:textId="77777777" w:rsidR="005F14B1" w:rsidRPr="00371ECA" w:rsidRDefault="005F14B1" w:rsidP="00D4138B">
            <w:pPr>
              <w:rPr>
                <w:i/>
                <w:szCs w:val="20"/>
                <w:highlight w:val="green"/>
              </w:rPr>
            </w:pPr>
            <w:r w:rsidRPr="00371ECA">
              <w:rPr>
                <w:i/>
                <w:szCs w:val="20"/>
                <w:highlight w:val="green"/>
              </w:rPr>
              <w:t>Agreements:</w:t>
            </w:r>
          </w:p>
          <w:p w14:paraId="27306014" w14:textId="77777777" w:rsidR="005F14B1" w:rsidRPr="00371ECA" w:rsidRDefault="005F14B1" w:rsidP="00D4138B">
            <w:pPr>
              <w:pStyle w:val="af2"/>
              <w:numPr>
                <w:ilvl w:val="0"/>
                <w:numId w:val="33"/>
              </w:numPr>
              <w:autoSpaceDE/>
              <w:autoSpaceDN/>
              <w:adjustRightInd/>
              <w:snapToGrid/>
              <w:spacing w:after="0" w:line="252" w:lineRule="auto"/>
              <w:ind w:firstLineChars="0"/>
              <w:contextualSpacing/>
              <w:jc w:val="left"/>
              <w:rPr>
                <w:i/>
              </w:rPr>
            </w:pPr>
            <w:r w:rsidRPr="00371ECA">
              <w:rPr>
                <w:i/>
              </w:rPr>
              <w:t>For HD-FDD operation for RedCap UEs, collisions may be addressed or alleviated with proper scheduling. The following cases of potential collisions can be further studied to see if any change to the current specs is necessary:</w:t>
            </w:r>
          </w:p>
          <w:p w14:paraId="05E2AC25" w14:textId="77777777" w:rsidR="005F14B1" w:rsidRPr="00371ECA" w:rsidRDefault="005F14B1" w:rsidP="00D4138B">
            <w:pPr>
              <w:pStyle w:val="af2"/>
              <w:numPr>
                <w:ilvl w:val="1"/>
                <w:numId w:val="33"/>
              </w:numPr>
              <w:autoSpaceDE/>
              <w:autoSpaceDN/>
              <w:adjustRightInd/>
              <w:snapToGrid/>
              <w:spacing w:after="0" w:line="252" w:lineRule="auto"/>
              <w:ind w:firstLineChars="0"/>
              <w:contextualSpacing/>
              <w:jc w:val="left"/>
              <w:rPr>
                <w:i/>
              </w:rPr>
            </w:pPr>
            <w:r w:rsidRPr="00371ECA">
              <w:rPr>
                <w:i/>
              </w:rPr>
              <w:t>Case 1: Dynamically scheduled DL reception vs. semi-statically configured UL transmission</w:t>
            </w:r>
          </w:p>
          <w:p w14:paraId="63F2C8DA" w14:textId="77777777" w:rsidR="005F14B1" w:rsidRPr="00371ECA" w:rsidRDefault="005F14B1" w:rsidP="00D4138B">
            <w:pPr>
              <w:pStyle w:val="af2"/>
              <w:numPr>
                <w:ilvl w:val="2"/>
                <w:numId w:val="33"/>
              </w:numPr>
              <w:autoSpaceDE/>
              <w:autoSpaceDN/>
              <w:adjustRightInd/>
              <w:snapToGrid/>
              <w:spacing w:after="0" w:line="252" w:lineRule="auto"/>
              <w:ind w:firstLineChars="0"/>
              <w:contextualSpacing/>
              <w:jc w:val="left"/>
              <w:rPr>
                <w:i/>
              </w:rPr>
            </w:pPr>
            <w:r w:rsidRPr="00371ECA">
              <w:rPr>
                <w:i/>
              </w:rPr>
              <w:t>e.g., dynamic PDSCH or CSI-RS collides with configured SRS, PUCCH, or CG PUSCH</w:t>
            </w:r>
            <w:r w:rsidRPr="00371ECA">
              <w:rPr>
                <w:i/>
                <w:strike/>
              </w:rPr>
              <w:t>, or RO</w:t>
            </w:r>
          </w:p>
          <w:p w14:paraId="741042FC" w14:textId="77777777" w:rsidR="005F14B1" w:rsidRPr="00371ECA" w:rsidRDefault="005F14B1" w:rsidP="00D4138B">
            <w:pPr>
              <w:pStyle w:val="af2"/>
              <w:numPr>
                <w:ilvl w:val="1"/>
                <w:numId w:val="33"/>
              </w:numPr>
              <w:autoSpaceDE/>
              <w:autoSpaceDN/>
              <w:adjustRightInd/>
              <w:snapToGrid/>
              <w:spacing w:after="0" w:line="252" w:lineRule="auto"/>
              <w:ind w:firstLineChars="0"/>
              <w:contextualSpacing/>
              <w:jc w:val="left"/>
              <w:rPr>
                <w:i/>
              </w:rPr>
            </w:pPr>
            <w:r w:rsidRPr="00371ECA">
              <w:rPr>
                <w:i/>
              </w:rPr>
              <w:t>Case 2: Semi-statically configured DL reception vs. dynamically scheduled UL transmission</w:t>
            </w:r>
          </w:p>
          <w:p w14:paraId="2EE6BE0D" w14:textId="77777777" w:rsidR="005F14B1" w:rsidRPr="00371ECA" w:rsidRDefault="005F14B1" w:rsidP="00D4138B">
            <w:pPr>
              <w:pStyle w:val="af2"/>
              <w:numPr>
                <w:ilvl w:val="2"/>
                <w:numId w:val="33"/>
              </w:numPr>
              <w:autoSpaceDE/>
              <w:autoSpaceDN/>
              <w:adjustRightInd/>
              <w:snapToGrid/>
              <w:spacing w:after="0" w:line="252" w:lineRule="auto"/>
              <w:ind w:firstLineChars="0"/>
              <w:contextualSpacing/>
              <w:jc w:val="left"/>
              <w:rPr>
                <w:i/>
              </w:rPr>
            </w:pPr>
            <w:r w:rsidRPr="00371ECA">
              <w:rPr>
                <w:i/>
              </w:rPr>
              <w:t>e.g., PDCCH or SPS PDSCH collides with dynamic PUSCH or PUCCH</w:t>
            </w:r>
          </w:p>
          <w:p w14:paraId="6515BFFA" w14:textId="77777777" w:rsidR="005F14B1" w:rsidRPr="00371ECA" w:rsidRDefault="005F14B1" w:rsidP="00D4138B">
            <w:pPr>
              <w:pStyle w:val="af2"/>
              <w:numPr>
                <w:ilvl w:val="1"/>
                <w:numId w:val="33"/>
              </w:numPr>
              <w:autoSpaceDE/>
              <w:autoSpaceDN/>
              <w:adjustRightInd/>
              <w:snapToGrid/>
              <w:spacing w:after="0" w:line="252" w:lineRule="auto"/>
              <w:ind w:firstLineChars="0"/>
              <w:contextualSpacing/>
              <w:jc w:val="left"/>
              <w:rPr>
                <w:i/>
              </w:rPr>
            </w:pPr>
            <w:r w:rsidRPr="00371ECA">
              <w:rPr>
                <w:i/>
              </w:rPr>
              <w:t xml:space="preserve">Case 3: Semi-statically configured DL reception vs. semi-statically configured UL transmission  </w:t>
            </w:r>
          </w:p>
          <w:p w14:paraId="0E72D00F" w14:textId="77777777" w:rsidR="005F14B1" w:rsidRPr="00371ECA" w:rsidRDefault="005F14B1" w:rsidP="00D4138B">
            <w:pPr>
              <w:pStyle w:val="af2"/>
              <w:numPr>
                <w:ilvl w:val="1"/>
                <w:numId w:val="33"/>
              </w:numPr>
              <w:autoSpaceDE/>
              <w:autoSpaceDN/>
              <w:adjustRightInd/>
              <w:snapToGrid/>
              <w:spacing w:after="0" w:line="252" w:lineRule="auto"/>
              <w:ind w:firstLineChars="0"/>
              <w:contextualSpacing/>
              <w:jc w:val="left"/>
              <w:rPr>
                <w:i/>
              </w:rPr>
            </w:pPr>
            <w:r w:rsidRPr="00371ECA">
              <w:rPr>
                <w:i/>
              </w:rPr>
              <w:t>Case 4: Dynamically scheduled DL reception vs. dynamic scheduled UL transmission</w:t>
            </w:r>
          </w:p>
          <w:p w14:paraId="65A49B0D" w14:textId="77777777" w:rsidR="005F14B1" w:rsidRPr="00371ECA" w:rsidRDefault="005F14B1" w:rsidP="00D4138B">
            <w:pPr>
              <w:pStyle w:val="af2"/>
              <w:numPr>
                <w:ilvl w:val="1"/>
                <w:numId w:val="33"/>
              </w:numPr>
              <w:autoSpaceDE/>
              <w:autoSpaceDN/>
              <w:adjustRightInd/>
              <w:snapToGrid/>
              <w:spacing w:after="0" w:line="252" w:lineRule="auto"/>
              <w:ind w:firstLineChars="0"/>
              <w:contextualSpacing/>
              <w:jc w:val="left"/>
              <w:rPr>
                <w:i/>
              </w:rPr>
            </w:pPr>
            <w:r w:rsidRPr="00371ECA">
              <w:rPr>
                <w:i/>
              </w:rPr>
              <w:lastRenderedPageBreak/>
              <w:t>Case 5: Configured SSB vs. dynamically scheduled or configured UL transmission</w:t>
            </w:r>
          </w:p>
          <w:p w14:paraId="76DD2620" w14:textId="77777777" w:rsidR="005F14B1" w:rsidRPr="00371ECA" w:rsidRDefault="005F14B1" w:rsidP="00D4138B">
            <w:pPr>
              <w:pStyle w:val="af2"/>
              <w:numPr>
                <w:ilvl w:val="2"/>
                <w:numId w:val="33"/>
              </w:numPr>
              <w:autoSpaceDE/>
              <w:autoSpaceDN/>
              <w:adjustRightInd/>
              <w:snapToGrid/>
              <w:spacing w:after="0" w:line="252" w:lineRule="auto"/>
              <w:ind w:firstLineChars="0"/>
              <w:contextualSpacing/>
              <w:jc w:val="left"/>
              <w:rPr>
                <w:i/>
                <w:lang w:val="sv-SE"/>
              </w:rPr>
            </w:pPr>
            <w:r w:rsidRPr="00371ECA">
              <w:rPr>
                <w:i/>
                <w:lang w:val="sv-SE"/>
              </w:rPr>
              <w:t>e.g., PUSCH, PUCCH, PRACH, SRS</w:t>
            </w:r>
          </w:p>
          <w:p w14:paraId="1D0C82C0" w14:textId="77777777" w:rsidR="005F14B1" w:rsidRPr="00371ECA" w:rsidRDefault="005F14B1" w:rsidP="00D4138B">
            <w:pPr>
              <w:pStyle w:val="af2"/>
              <w:numPr>
                <w:ilvl w:val="1"/>
                <w:numId w:val="33"/>
              </w:numPr>
              <w:autoSpaceDE/>
              <w:autoSpaceDN/>
              <w:adjustRightInd/>
              <w:snapToGrid/>
              <w:spacing w:after="0" w:line="252" w:lineRule="auto"/>
              <w:ind w:firstLineChars="0"/>
              <w:contextualSpacing/>
              <w:jc w:val="left"/>
              <w:rPr>
                <w:i/>
                <w:strike/>
              </w:rPr>
            </w:pPr>
            <w:r w:rsidRPr="00371ECA">
              <w:rPr>
                <w:i/>
                <w:strike/>
              </w:rPr>
              <w:t>Case 6: Monitoring for UL cancellation indication (if supported) while transmitting in UL</w:t>
            </w:r>
          </w:p>
          <w:p w14:paraId="0400D399" w14:textId="77777777" w:rsidR="005F14B1" w:rsidRPr="00371ECA" w:rsidRDefault="005F14B1" w:rsidP="00D4138B">
            <w:pPr>
              <w:pStyle w:val="af2"/>
              <w:numPr>
                <w:ilvl w:val="1"/>
                <w:numId w:val="33"/>
              </w:numPr>
              <w:autoSpaceDE/>
              <w:autoSpaceDN/>
              <w:adjustRightInd/>
              <w:snapToGrid/>
              <w:spacing w:after="0" w:line="252" w:lineRule="auto"/>
              <w:ind w:firstLineChars="0"/>
              <w:contextualSpacing/>
              <w:jc w:val="left"/>
              <w:rPr>
                <w:i/>
                <w:strike/>
              </w:rPr>
            </w:pPr>
            <w:r w:rsidRPr="00371ECA">
              <w:rPr>
                <w:i/>
                <w:strike/>
              </w:rPr>
              <w:t>Case 7: Collision due to BWP switching (if supported)</w:t>
            </w:r>
          </w:p>
          <w:p w14:paraId="2EC251E0" w14:textId="77777777" w:rsidR="005F14B1" w:rsidRPr="00371ECA" w:rsidRDefault="005F14B1" w:rsidP="00D4138B">
            <w:pPr>
              <w:pStyle w:val="af2"/>
              <w:numPr>
                <w:ilvl w:val="1"/>
                <w:numId w:val="33"/>
              </w:numPr>
              <w:autoSpaceDE/>
              <w:autoSpaceDN/>
              <w:adjustRightInd/>
              <w:snapToGrid/>
              <w:spacing w:after="0" w:line="252" w:lineRule="auto"/>
              <w:ind w:firstLineChars="0"/>
              <w:contextualSpacing/>
              <w:jc w:val="left"/>
              <w:rPr>
                <w:i/>
              </w:rPr>
            </w:pPr>
            <w:r w:rsidRPr="00371ECA">
              <w:rPr>
                <w:i/>
              </w:rPr>
              <w:t>Case 8: Dynamic or semi-static DL vs. valid RO</w:t>
            </w:r>
          </w:p>
          <w:p w14:paraId="6FCBC82D" w14:textId="77777777" w:rsidR="005F14B1" w:rsidRPr="00070800" w:rsidRDefault="005F14B1" w:rsidP="00D4138B">
            <w:pPr>
              <w:pStyle w:val="af2"/>
              <w:numPr>
                <w:ilvl w:val="1"/>
                <w:numId w:val="33"/>
              </w:numPr>
              <w:autoSpaceDE/>
              <w:autoSpaceDN/>
              <w:adjustRightInd/>
              <w:snapToGrid/>
              <w:spacing w:after="0" w:line="252" w:lineRule="auto"/>
              <w:ind w:firstLineChars="0"/>
              <w:contextualSpacing/>
              <w:jc w:val="left"/>
            </w:pPr>
            <w:r w:rsidRPr="00371ECA">
              <w:rPr>
                <w:i/>
              </w:rPr>
              <w:t>Case 9: Collision due to direction switching</w:t>
            </w:r>
          </w:p>
        </w:tc>
      </w:tr>
    </w:tbl>
    <w:p w14:paraId="6182280F" w14:textId="14211208" w:rsidR="00E71E64" w:rsidRDefault="005F14B1" w:rsidP="001362CB">
      <w:pPr>
        <w:rPr>
          <w:lang w:eastAsia="zh-CN"/>
        </w:rPr>
      </w:pPr>
      <w:r>
        <w:rPr>
          <w:lang w:eastAsia="zh-CN"/>
        </w:rPr>
        <w:lastRenderedPageBreak/>
        <w:t xml:space="preserve">In this contribution, we </w:t>
      </w:r>
      <w:r w:rsidR="004F42BC">
        <w:rPr>
          <w:lang w:eastAsia="zh-CN"/>
        </w:rPr>
        <w:t xml:space="preserve">further </w:t>
      </w:r>
      <w:r>
        <w:rPr>
          <w:lang w:eastAsia="zh-CN"/>
        </w:rPr>
        <w:t>discuss the</w:t>
      </w:r>
      <w:r>
        <w:t xml:space="preserve"> </w:t>
      </w:r>
      <w:r w:rsidRPr="00E94714">
        <w:t>switching times</w:t>
      </w:r>
      <w:r>
        <w:t xml:space="preserve"> and collision issues for Redcap</w:t>
      </w:r>
      <w:r>
        <w:rPr>
          <w:rFonts w:hint="eastAsia"/>
          <w:lang w:eastAsia="zh-CN"/>
        </w:rPr>
        <w:t>.</w:t>
      </w:r>
    </w:p>
    <w:p w14:paraId="73C97B0B" w14:textId="77777777" w:rsidR="00E82B99" w:rsidRPr="00B208CD" w:rsidRDefault="00E82B99" w:rsidP="004C0F4F">
      <w:pPr>
        <w:rPr>
          <w:lang w:eastAsia="zh-CN"/>
        </w:rPr>
      </w:pPr>
    </w:p>
    <w:p w14:paraId="12BB0CD4" w14:textId="548512A7" w:rsidR="007628B3" w:rsidRDefault="001362CB" w:rsidP="004C0F4F">
      <w:pPr>
        <w:pStyle w:val="1"/>
      </w:pPr>
      <w:bookmarkStart w:id="2" w:name="OLE_LINK1"/>
      <w:bookmarkStart w:id="3" w:name="OLE_LINK2"/>
      <w:r>
        <w:t>Discussion</w:t>
      </w:r>
    </w:p>
    <w:bookmarkEnd w:id="2"/>
    <w:bookmarkEnd w:id="3"/>
    <w:p w14:paraId="388F110B" w14:textId="095B8132" w:rsidR="000E0104" w:rsidRPr="001362CB" w:rsidRDefault="004E13E4" w:rsidP="001362CB">
      <w:pPr>
        <w:pStyle w:val="20"/>
        <w:rPr>
          <w:bCs w:val="0"/>
        </w:rPr>
      </w:pPr>
      <w:r>
        <w:rPr>
          <w:bCs w:val="0"/>
        </w:rPr>
        <w:t>Switching time</w:t>
      </w:r>
    </w:p>
    <w:p w14:paraId="57B67684" w14:textId="02095B44" w:rsidR="00024DC3" w:rsidRDefault="00F45652" w:rsidP="004C0F4F">
      <w:bookmarkStart w:id="4" w:name="_Toc39594045"/>
      <w:bookmarkStart w:id="5" w:name="_Toc39594046"/>
      <w:bookmarkStart w:id="6" w:name="_Toc39594047"/>
      <w:bookmarkStart w:id="7" w:name="_Toc39594048"/>
      <w:bookmarkStart w:id="8" w:name="_Toc39594049"/>
      <w:bookmarkStart w:id="9" w:name="_Toc39594050"/>
      <w:bookmarkStart w:id="10" w:name="_Toc39594051"/>
      <w:bookmarkEnd w:id="4"/>
      <w:bookmarkEnd w:id="5"/>
      <w:bookmarkEnd w:id="6"/>
      <w:bookmarkEnd w:id="7"/>
      <w:bookmarkEnd w:id="8"/>
      <w:bookmarkEnd w:id="9"/>
      <w:bookmarkEnd w:id="10"/>
      <w:r>
        <w:t xml:space="preserve">In the last </w:t>
      </w:r>
      <w:r w:rsidR="00130505">
        <w:t xml:space="preserve">RAN1 </w:t>
      </w:r>
      <w:r>
        <w:t>meeting, s</w:t>
      </w:r>
      <w:r w:rsidR="00024DC3">
        <w:t xml:space="preserve">everal companies mentioned that </w:t>
      </w:r>
      <w:r w:rsidR="00024DC3">
        <w:rPr>
          <w:rFonts w:eastAsia="等线"/>
          <w:lang w:eastAsia="zh-CN"/>
        </w:rPr>
        <w:t xml:space="preserve">the existing </w:t>
      </w:r>
      <w:r w:rsidR="00024DC3" w:rsidRPr="003A70B1">
        <w:t>switching time</w:t>
      </w:r>
      <w:r w:rsidR="00024DC3">
        <w:t>s</w:t>
      </w:r>
      <w:r w:rsidR="00024DC3" w:rsidRPr="003A70B1">
        <w:t xml:space="preserve"> in TS 38.211</w:t>
      </w:r>
      <w:r w:rsidR="00130505">
        <w:t xml:space="preserve"> (as shown in below)</w:t>
      </w:r>
      <w:r w:rsidR="0010608C">
        <w:t xml:space="preserve"> </w:t>
      </w:r>
      <w:r w:rsidR="0010608C" w:rsidRPr="00371ECA">
        <w:t>[3]</w:t>
      </w:r>
      <w:r w:rsidR="00024DC3">
        <w:t xml:space="preserve"> could be reused for HD-FDD RedCap </w:t>
      </w:r>
      <w:r w:rsidR="00024DC3">
        <w:rPr>
          <w:rFonts w:hint="eastAsia"/>
          <w:lang w:eastAsia="zh-CN"/>
        </w:rPr>
        <w:t>UE</w:t>
      </w:r>
      <w:r>
        <w:rPr>
          <w:lang w:eastAsia="zh-CN"/>
        </w:rPr>
        <w:t xml:space="preserve">. However, since the </w:t>
      </w:r>
      <w:r>
        <w:rPr>
          <w:rFonts w:eastAsia="等线"/>
          <w:lang w:eastAsia="zh-CN"/>
        </w:rPr>
        <w:t xml:space="preserve">existing </w:t>
      </w:r>
      <w:r w:rsidRPr="003A70B1">
        <w:t>switching time</w:t>
      </w:r>
      <w:r>
        <w:t>s is less than 1 OFDM symbol, it is necessary to wait for RAN4’s confirmation.</w:t>
      </w:r>
    </w:p>
    <w:tbl>
      <w:tblPr>
        <w:tblStyle w:val="ad"/>
        <w:tblW w:w="0" w:type="auto"/>
        <w:tblLook w:val="04A0" w:firstRow="1" w:lastRow="0" w:firstColumn="1" w:lastColumn="0" w:noHBand="0" w:noVBand="1"/>
      </w:tblPr>
      <w:tblGrid>
        <w:gridCol w:w="9307"/>
      </w:tblGrid>
      <w:tr w:rsidR="006F3FD2" w14:paraId="0B54AA26" w14:textId="77777777" w:rsidTr="004F42BC">
        <w:trPr>
          <w:trHeight w:val="3250"/>
        </w:trPr>
        <w:tc>
          <w:tcPr>
            <w:tcW w:w="9307" w:type="dxa"/>
          </w:tcPr>
          <w:p w14:paraId="3E5359D1" w14:textId="77777777" w:rsidR="006F3FD2" w:rsidRPr="001E5A7D" w:rsidRDefault="006F3FD2" w:rsidP="004C0F4F">
            <w:r w:rsidRPr="001E5A7D">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Pr="001E5A7D">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rsidRPr="001E5A7D">
              <w:t xml:space="preserve"> is given by Table 4.3.2-3. </w:t>
            </w:r>
          </w:p>
          <w:p w14:paraId="1EA98D48" w14:textId="77777777" w:rsidR="006F3FD2" w:rsidRPr="001E5A7D" w:rsidRDefault="006F3FD2" w:rsidP="004C0F4F">
            <w:r w:rsidRPr="001E5A7D">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Pr="001E5A7D">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rsidRPr="001E5A7D">
              <w:t xml:space="preserve"> is given by Table 4.3.2-3.</w:t>
            </w:r>
          </w:p>
          <w:p w14:paraId="0E160490" w14:textId="77777777" w:rsidR="006F3FD2" w:rsidRPr="001E5A7D" w:rsidRDefault="006F3FD2" w:rsidP="00D85E84">
            <w:pPr>
              <w:pStyle w:val="TH"/>
              <w:spacing w:after="60"/>
              <w:rPr>
                <w:rFonts w:ascii="Times New Roman" w:hAnsi="Times New Roman"/>
              </w:rPr>
            </w:pPr>
            <w:r w:rsidRPr="001E5A7D">
              <w:rPr>
                <w:rFonts w:ascii="Times New Roman" w:hAnsi="Times New Roman"/>
              </w:rPr>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Times New Roman" w:hAnsi="Times New Roman"/>
                    </w:rPr>
                    <m:t>Rx-Tx</m:t>
                  </m:r>
                </m:sub>
              </m:sSub>
            </m:oMath>
            <w:r w:rsidRPr="001E5A7D">
              <w:rPr>
                <w:rFonts w:ascii="Times New Roman" w:hAnsi="Times New Roman"/>
              </w:rPr>
              <w:t xml:space="preserve"> and </w:t>
            </w:r>
            <m:oMath>
              <m:sSub>
                <m:sSubPr>
                  <m:ctrlPr>
                    <w:rPr>
                      <w:rFonts w:ascii="Cambria Math" w:hAnsi="Cambria Math"/>
                      <w:i/>
                    </w:rPr>
                  </m:ctrlPr>
                </m:sSubPr>
                <m:e>
                  <m:r>
                    <m:rPr>
                      <m:sty m:val="bi"/>
                    </m:rPr>
                    <w:rPr>
                      <w:rFonts w:ascii="Cambria Math" w:hAnsi="Cambria Math"/>
                    </w:rPr>
                    <m:t>N</m:t>
                  </m:r>
                </m:e>
                <m:sub>
                  <m:r>
                    <m:rPr>
                      <m:nor/>
                    </m:rPr>
                    <w:rPr>
                      <w:rFonts w:ascii="Times New Roman" w:hAnsi="Times New Roman"/>
                    </w:rPr>
                    <m:t>Tx-Rx</m:t>
                  </m:r>
                </m:sub>
              </m:sSub>
            </m:oMath>
          </w:p>
          <w:tbl>
            <w:tblPr>
              <w:tblStyle w:val="TableGrid7"/>
              <w:tblW w:w="0" w:type="auto"/>
              <w:jc w:val="center"/>
              <w:tblInd w:w="0" w:type="dxa"/>
              <w:tblLook w:val="04A0" w:firstRow="1" w:lastRow="0" w:firstColumn="1" w:lastColumn="0" w:noHBand="0" w:noVBand="1"/>
            </w:tblPr>
            <w:tblGrid>
              <w:gridCol w:w="1718"/>
              <w:gridCol w:w="1538"/>
              <w:gridCol w:w="872"/>
            </w:tblGrid>
            <w:tr w:rsidR="006F3FD2" w:rsidRPr="001E5A7D" w14:paraId="3E23C85A" w14:textId="77777777" w:rsidTr="00D85E84">
              <w:trPr>
                <w:jc w:val="center"/>
              </w:trPr>
              <w:tc>
                <w:tcPr>
                  <w:tcW w:w="1718" w:type="dxa"/>
                  <w:vAlign w:val="center"/>
                </w:tcPr>
                <w:p w14:paraId="7DB9B68A" w14:textId="77777777" w:rsidR="006F3FD2" w:rsidRPr="001E5A7D" w:rsidRDefault="006F3FD2" w:rsidP="00D85E84">
                  <w:pPr>
                    <w:keepNext/>
                    <w:keepLines/>
                    <w:spacing w:before="60" w:after="60"/>
                    <w:jc w:val="center"/>
                    <w:rPr>
                      <w:b/>
                      <w:sz w:val="18"/>
                    </w:rPr>
                  </w:pPr>
                  <w:r w:rsidRPr="001E5A7D">
                    <w:rPr>
                      <w:b/>
                      <w:sz w:val="18"/>
                    </w:rPr>
                    <w:t>Transition time</w:t>
                  </w:r>
                </w:p>
              </w:tc>
              <w:tc>
                <w:tcPr>
                  <w:tcW w:w="1538" w:type="dxa"/>
                  <w:vAlign w:val="center"/>
                </w:tcPr>
                <w:p w14:paraId="589CCF1B" w14:textId="77777777" w:rsidR="006F3FD2" w:rsidRPr="001E5A7D" w:rsidRDefault="006F3FD2" w:rsidP="00D85E84">
                  <w:pPr>
                    <w:keepNext/>
                    <w:keepLines/>
                    <w:spacing w:before="60" w:after="60"/>
                    <w:jc w:val="center"/>
                    <w:rPr>
                      <w:b/>
                      <w:sz w:val="18"/>
                    </w:rPr>
                  </w:pPr>
                  <w:r w:rsidRPr="001E5A7D">
                    <w:rPr>
                      <w:b/>
                      <w:sz w:val="18"/>
                    </w:rPr>
                    <w:t>FR1</w:t>
                  </w:r>
                </w:p>
              </w:tc>
              <w:tc>
                <w:tcPr>
                  <w:tcW w:w="872" w:type="dxa"/>
                  <w:vAlign w:val="center"/>
                </w:tcPr>
                <w:p w14:paraId="12C22C22" w14:textId="77777777" w:rsidR="006F3FD2" w:rsidRPr="001E5A7D" w:rsidRDefault="006F3FD2" w:rsidP="00D85E84">
                  <w:pPr>
                    <w:keepNext/>
                    <w:keepLines/>
                    <w:spacing w:before="60" w:after="60"/>
                    <w:jc w:val="center"/>
                    <w:rPr>
                      <w:b/>
                      <w:sz w:val="18"/>
                    </w:rPr>
                  </w:pPr>
                  <w:r w:rsidRPr="001E5A7D">
                    <w:rPr>
                      <w:b/>
                      <w:sz w:val="18"/>
                    </w:rPr>
                    <w:t>FR2</w:t>
                  </w:r>
                </w:p>
              </w:tc>
            </w:tr>
            <w:tr w:rsidR="006F3FD2" w:rsidRPr="001E5A7D" w14:paraId="33D6A25C" w14:textId="77777777" w:rsidTr="00D85E84">
              <w:trPr>
                <w:jc w:val="center"/>
              </w:trPr>
              <w:tc>
                <w:tcPr>
                  <w:tcW w:w="1718" w:type="dxa"/>
                  <w:vAlign w:val="center"/>
                </w:tcPr>
                <w:p w14:paraId="7DCA00C7" w14:textId="77777777" w:rsidR="006F3FD2" w:rsidRPr="001E5A7D" w:rsidRDefault="001D1F67" w:rsidP="00D85E84">
                  <w:pPr>
                    <w:keepNext/>
                    <w:keepLines/>
                    <w:spacing w:before="60" w:after="60"/>
                    <w:jc w:val="center"/>
                    <w:rPr>
                      <w:sz w:val="18"/>
                    </w:rPr>
                  </w:pPr>
                  <m:oMathPara>
                    <m:oMath>
                      <m:sSub>
                        <m:sSubPr>
                          <m:ctrlPr>
                            <w:rPr>
                              <w:rFonts w:ascii="Cambria Math" w:hAnsi="Cambria Math"/>
                              <w:i/>
                              <w:sz w:val="18"/>
                            </w:rPr>
                          </m:ctrlPr>
                        </m:sSubPr>
                        <m:e>
                          <m:r>
                            <w:rPr>
                              <w:rFonts w:ascii="Cambria Math" w:hAnsi="Cambria Math"/>
                              <w:sz w:val="18"/>
                            </w:rPr>
                            <m:t>N</m:t>
                          </m:r>
                        </m:e>
                        <m:sub>
                          <m:r>
                            <m:rPr>
                              <m:nor/>
                            </m:rPr>
                            <w:rPr>
                              <w:sz w:val="18"/>
                            </w:rPr>
                            <m:t>Tx-Rx</m:t>
                          </m:r>
                        </m:sub>
                      </m:sSub>
                    </m:oMath>
                  </m:oMathPara>
                </w:p>
              </w:tc>
              <w:tc>
                <w:tcPr>
                  <w:tcW w:w="1538" w:type="dxa"/>
                  <w:vAlign w:val="center"/>
                </w:tcPr>
                <w:p w14:paraId="498CDB90" w14:textId="77777777" w:rsidR="006F3FD2" w:rsidRPr="001E5A7D" w:rsidRDefault="006F3FD2" w:rsidP="00D85E84">
                  <w:pPr>
                    <w:keepNext/>
                    <w:keepLines/>
                    <w:spacing w:before="60" w:after="60"/>
                    <w:jc w:val="center"/>
                    <w:rPr>
                      <w:sz w:val="18"/>
                    </w:rPr>
                  </w:pPr>
                  <w:r w:rsidRPr="001E5A7D">
                    <w:rPr>
                      <w:sz w:val="18"/>
                      <w:u w:val="single"/>
                    </w:rPr>
                    <w:t>25600</w:t>
                  </w:r>
                </w:p>
              </w:tc>
              <w:tc>
                <w:tcPr>
                  <w:tcW w:w="872" w:type="dxa"/>
                  <w:vAlign w:val="center"/>
                </w:tcPr>
                <w:p w14:paraId="3BCFF429" w14:textId="77777777" w:rsidR="006F3FD2" w:rsidRPr="001E5A7D" w:rsidRDefault="006F3FD2" w:rsidP="00D85E84">
                  <w:pPr>
                    <w:keepNext/>
                    <w:keepLines/>
                    <w:spacing w:before="60" w:after="60"/>
                    <w:jc w:val="center"/>
                    <w:rPr>
                      <w:sz w:val="18"/>
                    </w:rPr>
                  </w:pPr>
                  <w:r w:rsidRPr="001E5A7D">
                    <w:rPr>
                      <w:sz w:val="18"/>
                      <w:u w:val="single"/>
                    </w:rPr>
                    <w:t>13792</w:t>
                  </w:r>
                </w:p>
              </w:tc>
            </w:tr>
            <w:tr w:rsidR="006F3FD2" w:rsidRPr="001E5A7D" w14:paraId="0264996B" w14:textId="77777777" w:rsidTr="00D85E84">
              <w:trPr>
                <w:jc w:val="center"/>
              </w:trPr>
              <w:tc>
                <w:tcPr>
                  <w:tcW w:w="1718" w:type="dxa"/>
                  <w:vAlign w:val="center"/>
                </w:tcPr>
                <w:p w14:paraId="4C1F789D" w14:textId="77777777" w:rsidR="006F3FD2" w:rsidRPr="001E5A7D" w:rsidRDefault="001D1F67" w:rsidP="00D85E84">
                  <w:pPr>
                    <w:keepNext/>
                    <w:keepLines/>
                    <w:spacing w:before="60" w:after="60"/>
                    <w:jc w:val="center"/>
                    <w:rPr>
                      <w:sz w:val="18"/>
                    </w:rPr>
                  </w:pPr>
                  <m:oMathPara>
                    <m:oMath>
                      <m:sSub>
                        <m:sSubPr>
                          <m:ctrlPr>
                            <w:rPr>
                              <w:rFonts w:ascii="Cambria Math" w:hAnsi="Cambria Math"/>
                              <w:i/>
                              <w:sz w:val="18"/>
                            </w:rPr>
                          </m:ctrlPr>
                        </m:sSubPr>
                        <m:e>
                          <m:r>
                            <w:rPr>
                              <w:rFonts w:ascii="Cambria Math" w:hAnsi="Cambria Math"/>
                              <w:sz w:val="18"/>
                            </w:rPr>
                            <m:t>N</m:t>
                          </m:r>
                        </m:e>
                        <m:sub>
                          <m:r>
                            <m:rPr>
                              <m:nor/>
                            </m:rPr>
                            <w:rPr>
                              <w:sz w:val="18"/>
                            </w:rPr>
                            <m:t>Rx-Tx</m:t>
                          </m:r>
                        </m:sub>
                      </m:sSub>
                    </m:oMath>
                  </m:oMathPara>
                </w:p>
              </w:tc>
              <w:tc>
                <w:tcPr>
                  <w:tcW w:w="1538" w:type="dxa"/>
                  <w:vAlign w:val="center"/>
                </w:tcPr>
                <w:p w14:paraId="6E630D07" w14:textId="77777777" w:rsidR="006F3FD2" w:rsidRPr="001E5A7D" w:rsidRDefault="006F3FD2" w:rsidP="00D85E84">
                  <w:pPr>
                    <w:keepNext/>
                    <w:keepLines/>
                    <w:spacing w:before="60" w:after="60"/>
                    <w:jc w:val="center"/>
                    <w:rPr>
                      <w:sz w:val="18"/>
                      <w:lang w:eastAsia="zh-CN"/>
                    </w:rPr>
                  </w:pPr>
                  <w:r w:rsidRPr="001E5A7D">
                    <w:rPr>
                      <w:sz w:val="18"/>
                      <w:lang w:eastAsia="zh-CN"/>
                    </w:rPr>
                    <w:t>25600</w:t>
                  </w:r>
                </w:p>
              </w:tc>
              <w:tc>
                <w:tcPr>
                  <w:tcW w:w="872" w:type="dxa"/>
                  <w:vAlign w:val="center"/>
                </w:tcPr>
                <w:p w14:paraId="68F7B842" w14:textId="77777777" w:rsidR="006F3FD2" w:rsidRPr="001E5A7D" w:rsidRDefault="006F3FD2" w:rsidP="00D85E84">
                  <w:pPr>
                    <w:keepNext/>
                    <w:keepLines/>
                    <w:spacing w:before="60" w:after="60"/>
                    <w:jc w:val="center"/>
                    <w:rPr>
                      <w:sz w:val="18"/>
                      <w:lang w:eastAsia="zh-CN"/>
                    </w:rPr>
                  </w:pPr>
                  <w:r w:rsidRPr="001E5A7D">
                    <w:rPr>
                      <w:sz w:val="18"/>
                      <w:lang w:eastAsia="zh-CN"/>
                    </w:rPr>
                    <w:t>13792</w:t>
                  </w:r>
                </w:p>
              </w:tc>
            </w:tr>
          </w:tbl>
          <w:p w14:paraId="55FDF960" w14:textId="77777777" w:rsidR="006F3FD2" w:rsidRPr="006F3FD2" w:rsidRDefault="006F3FD2" w:rsidP="004C0F4F">
            <w:pPr>
              <w:rPr>
                <w:lang w:eastAsia="zh-CN"/>
              </w:rPr>
            </w:pPr>
          </w:p>
        </w:tc>
      </w:tr>
    </w:tbl>
    <w:p w14:paraId="261DD12E" w14:textId="67F72609" w:rsidR="004D1EF0" w:rsidRDefault="00130505" w:rsidP="00130505">
      <w:pPr>
        <w:rPr>
          <w:lang w:eastAsia="zh-CN"/>
        </w:rPr>
      </w:pPr>
      <w:r>
        <w:rPr>
          <w:lang w:eastAsia="zh-CN"/>
        </w:rPr>
        <w:t xml:space="preserve">In addition to switching times, </w:t>
      </w:r>
      <w:r w:rsidR="004D1EF0">
        <w:rPr>
          <w:lang w:eastAsia="zh-CN"/>
        </w:rPr>
        <w:t>two related issues were raised.</w:t>
      </w:r>
    </w:p>
    <w:p w14:paraId="7E4B21EC" w14:textId="7300F911" w:rsidR="00130505" w:rsidRDefault="004D1EF0" w:rsidP="00130505">
      <w:pPr>
        <w:rPr>
          <w:lang w:eastAsia="zh-CN"/>
        </w:rPr>
      </w:pPr>
      <w:r>
        <w:rPr>
          <w:lang w:eastAsia="zh-CN"/>
        </w:rPr>
        <w:t>T</w:t>
      </w:r>
      <w:r w:rsidR="00130505">
        <w:rPr>
          <w:lang w:eastAsia="zh-CN"/>
        </w:rPr>
        <w:t>he</w:t>
      </w:r>
      <w:r>
        <w:rPr>
          <w:lang w:eastAsia="zh-CN"/>
        </w:rPr>
        <w:t xml:space="preserve"> first one is</w:t>
      </w:r>
      <w:r w:rsidR="00130505">
        <w:rPr>
          <w:lang w:eastAsia="zh-CN"/>
        </w:rPr>
        <w:t xml:space="preserve"> whether to define the guard times in symbol units, </w:t>
      </w:r>
      <w:r w:rsidR="002936D2">
        <w:rPr>
          <w:lang w:eastAsia="zh-CN"/>
        </w:rPr>
        <w:t xml:space="preserve">this issue is about how much the switching time is, e.g. </w:t>
      </w:r>
      <w:r w:rsidR="002936D2" w:rsidRPr="002936D2">
        <w:rPr>
          <w:lang w:eastAsia="zh-CN"/>
        </w:rPr>
        <w:t>whether it is ba</w:t>
      </w:r>
      <w:r w:rsidR="002936D2">
        <w:rPr>
          <w:lang w:eastAsia="zh-CN"/>
        </w:rPr>
        <w:t>sed on absolute time or based on number of s</w:t>
      </w:r>
      <w:r w:rsidR="006C7204">
        <w:rPr>
          <w:lang w:eastAsia="zh-CN"/>
        </w:rPr>
        <w:t xml:space="preserve">ymbols. </w:t>
      </w:r>
      <w:r>
        <w:rPr>
          <w:lang w:eastAsia="zh-CN"/>
        </w:rPr>
        <w:t xml:space="preserve">As </w:t>
      </w:r>
      <w:r w:rsidR="002936D2">
        <w:rPr>
          <w:lang w:eastAsia="zh-CN"/>
        </w:rPr>
        <w:t xml:space="preserve">RedCap </w:t>
      </w:r>
      <w:r w:rsidR="00256761">
        <w:rPr>
          <w:rFonts w:hint="eastAsia"/>
          <w:lang w:eastAsia="zh-CN"/>
        </w:rPr>
        <w:t>UE</w:t>
      </w:r>
      <w:r w:rsidR="00256761">
        <w:rPr>
          <w:lang w:eastAsia="zh-CN"/>
        </w:rPr>
        <w:t xml:space="preserve"> </w:t>
      </w:r>
      <w:r w:rsidR="006C7204">
        <w:rPr>
          <w:lang w:eastAsia="zh-CN"/>
        </w:rPr>
        <w:t>will be scheduled in a symbol level, in order to simplify the timeline,</w:t>
      </w:r>
      <w:r w:rsidR="002936D2">
        <w:rPr>
          <w:lang w:eastAsia="zh-CN"/>
        </w:rPr>
        <w:t xml:space="preserve"> </w:t>
      </w:r>
      <w:r w:rsidR="006C7204">
        <w:rPr>
          <w:lang w:eastAsia="zh-CN"/>
        </w:rPr>
        <w:t>it is</w:t>
      </w:r>
      <w:r w:rsidR="002936D2">
        <w:rPr>
          <w:lang w:eastAsia="zh-CN"/>
        </w:rPr>
        <w:t xml:space="preserve"> more suitable to consider a </w:t>
      </w:r>
      <w:r w:rsidR="0012481C">
        <w:rPr>
          <w:lang w:eastAsia="zh-CN"/>
        </w:rPr>
        <w:t>switching</w:t>
      </w:r>
      <w:r w:rsidR="002936D2">
        <w:rPr>
          <w:lang w:eastAsia="zh-CN"/>
        </w:rPr>
        <w:t xml:space="preserve"> time based</w:t>
      </w:r>
      <w:r w:rsidR="006C7204">
        <w:rPr>
          <w:lang w:eastAsia="zh-CN"/>
        </w:rPr>
        <w:t xml:space="preserve"> on the</w:t>
      </w:r>
      <w:r w:rsidR="002936D2">
        <w:rPr>
          <w:lang w:eastAsia="zh-CN"/>
        </w:rPr>
        <w:t xml:space="preserve"> </w:t>
      </w:r>
      <w:r w:rsidR="006C7204">
        <w:rPr>
          <w:lang w:eastAsia="zh-CN"/>
        </w:rPr>
        <w:t>number of symbols</w:t>
      </w:r>
      <w:r w:rsidR="002936D2">
        <w:rPr>
          <w:lang w:eastAsia="zh-CN"/>
        </w:rPr>
        <w:t xml:space="preserve">. When we move to symbol-level, a set of </w:t>
      </w:r>
      <w:r w:rsidR="006C7204">
        <w:rPr>
          <w:lang w:eastAsia="zh-CN"/>
        </w:rPr>
        <w:t>symbol number</w:t>
      </w:r>
      <w:r w:rsidR="002936D2">
        <w:rPr>
          <w:lang w:eastAsia="zh-CN"/>
        </w:rPr>
        <w:t>s is needed for different SCSs.</w:t>
      </w:r>
    </w:p>
    <w:p w14:paraId="30CF7675" w14:textId="415BC908" w:rsidR="002936D2" w:rsidRPr="00371ECA" w:rsidRDefault="002936D2" w:rsidP="002936D2">
      <w:pPr>
        <w:spacing w:after="100"/>
        <w:rPr>
          <w:b/>
          <w:i/>
          <w:lang w:eastAsia="zh-CN"/>
        </w:rPr>
      </w:pPr>
      <w:r w:rsidRPr="00371ECA">
        <w:rPr>
          <w:b/>
          <w:i/>
          <w:lang w:eastAsia="zh-CN"/>
        </w:rPr>
        <w:t>Proposal</w:t>
      </w:r>
      <w:r w:rsidR="0012481C" w:rsidRPr="00371ECA">
        <w:rPr>
          <w:b/>
          <w:i/>
          <w:lang w:eastAsia="zh-CN"/>
        </w:rPr>
        <w:t xml:space="preserve"> </w:t>
      </w:r>
      <w:r w:rsidR="00BD7139" w:rsidRPr="00371ECA">
        <w:rPr>
          <w:b/>
          <w:i/>
          <w:lang w:eastAsia="zh-CN"/>
        </w:rPr>
        <w:t>1</w:t>
      </w:r>
      <w:r w:rsidRPr="00371ECA">
        <w:rPr>
          <w:b/>
          <w:i/>
          <w:lang w:eastAsia="zh-CN"/>
        </w:rPr>
        <w:t>:</w:t>
      </w:r>
      <w:r w:rsidR="0012481C" w:rsidRPr="00371ECA">
        <w:rPr>
          <w:b/>
          <w:i/>
          <w:lang w:eastAsia="zh-CN"/>
        </w:rPr>
        <w:t xml:space="preserve"> The switching time is based on</w:t>
      </w:r>
      <w:r w:rsidR="001371B6" w:rsidRPr="00371ECA">
        <w:rPr>
          <w:b/>
          <w:i/>
          <w:lang w:eastAsia="zh-CN"/>
        </w:rPr>
        <w:t xml:space="preserve"> number of</w:t>
      </w:r>
      <w:r w:rsidR="0012481C" w:rsidRPr="00371ECA">
        <w:rPr>
          <w:b/>
          <w:i/>
          <w:lang w:eastAsia="zh-CN"/>
        </w:rPr>
        <w:t xml:space="preserve"> symbols, and a set of values is needed for different SCSs.</w:t>
      </w:r>
    </w:p>
    <w:p w14:paraId="6A00B348" w14:textId="760D5612" w:rsidR="002D775E" w:rsidRPr="00371ECA" w:rsidRDefault="006C7204" w:rsidP="0012481C">
      <w:pPr>
        <w:rPr>
          <w:lang w:eastAsia="zh-CN"/>
        </w:rPr>
      </w:pPr>
      <w:r w:rsidRPr="00371ECA">
        <w:rPr>
          <w:lang w:eastAsia="zh-CN"/>
        </w:rPr>
        <w:t>The other issue is</w:t>
      </w:r>
      <w:r w:rsidR="002936D2" w:rsidRPr="00371ECA">
        <w:rPr>
          <w:lang w:eastAsia="zh-CN"/>
        </w:rPr>
        <w:t xml:space="preserve"> </w:t>
      </w:r>
      <w:r w:rsidR="002936D2" w:rsidRPr="00371ECA">
        <w:t xml:space="preserve">the switching </w:t>
      </w:r>
      <w:r w:rsidR="004D1EF0" w:rsidRPr="00371ECA">
        <w:t>positions,</w:t>
      </w:r>
      <w:r w:rsidR="002936D2" w:rsidRPr="00371ECA">
        <w:t xml:space="preserve"> </w:t>
      </w:r>
      <w:r w:rsidR="00CD2BFE" w:rsidRPr="00371ECA">
        <w:rPr>
          <w:lang w:eastAsia="zh-CN"/>
        </w:rPr>
        <w:t xml:space="preserve">this issue is about where the switching is done. </w:t>
      </w:r>
      <w:r w:rsidR="004D1EF0" w:rsidRPr="00371ECA">
        <w:rPr>
          <w:lang w:eastAsia="zh-CN"/>
        </w:rPr>
        <w:t>In our understanding, if we reuse the definitions in</w:t>
      </w:r>
      <w:r w:rsidR="00C941E5" w:rsidRPr="00371ECA">
        <w:rPr>
          <w:lang w:eastAsia="zh-CN"/>
        </w:rPr>
        <w:t xml:space="preserve"> </w:t>
      </w:r>
      <w:r w:rsidR="00C941E5" w:rsidRPr="00371ECA">
        <w:t>TS</w:t>
      </w:r>
      <w:r w:rsidR="004D1EF0" w:rsidRPr="00371ECA">
        <w:rPr>
          <w:lang w:eastAsia="zh-CN"/>
        </w:rPr>
        <w:t xml:space="preserve"> 38.211</w:t>
      </w:r>
      <w:r w:rsidR="0010608C" w:rsidRPr="00371ECA">
        <w:rPr>
          <w:lang w:eastAsia="zh-CN"/>
        </w:rPr>
        <w:t xml:space="preserve"> [3]</w:t>
      </w:r>
      <w:r w:rsidR="004D1EF0" w:rsidRPr="00371ECA">
        <w:rPr>
          <w:lang w:eastAsia="zh-CN"/>
        </w:rPr>
        <w:t xml:space="preserve">, there would be </w:t>
      </w:r>
      <w:r w:rsidR="001371B6" w:rsidRPr="00371ECA">
        <w:rPr>
          <w:lang w:eastAsia="zh-CN"/>
        </w:rPr>
        <w:t xml:space="preserve">impact to both DL and UL slots and the switching could happen </w:t>
      </w:r>
      <w:r w:rsidR="004D1EF0" w:rsidRPr="00371ECA">
        <w:rPr>
          <w:lang w:eastAsia="zh-CN"/>
        </w:rPr>
        <w:t xml:space="preserve">at </w:t>
      </w:r>
      <w:r w:rsidR="00C941E5" w:rsidRPr="00371ECA">
        <w:rPr>
          <w:lang w:eastAsia="zh-CN"/>
        </w:rPr>
        <w:t>anywhere</w:t>
      </w:r>
      <w:r w:rsidR="004D1EF0" w:rsidRPr="00371ECA">
        <w:rPr>
          <w:lang w:eastAsia="zh-CN"/>
        </w:rPr>
        <w:t xml:space="preserve"> of </w:t>
      </w:r>
      <w:r w:rsidR="00C941E5" w:rsidRPr="00371ECA">
        <w:rPr>
          <w:lang w:eastAsia="zh-CN"/>
        </w:rPr>
        <w:t>a slot</w:t>
      </w:r>
      <w:r w:rsidR="004D1EF0" w:rsidRPr="00371ECA">
        <w:rPr>
          <w:lang w:eastAsia="zh-CN"/>
        </w:rPr>
        <w:t xml:space="preserve">. However, if we </w:t>
      </w:r>
      <w:r w:rsidR="00C941E5" w:rsidRPr="00371ECA">
        <w:rPr>
          <w:lang w:eastAsia="zh-CN"/>
        </w:rPr>
        <w:t>re</w:t>
      </w:r>
      <w:r w:rsidR="004D1EF0" w:rsidRPr="00371ECA">
        <w:rPr>
          <w:lang w:eastAsia="zh-CN"/>
        </w:rPr>
        <w:t>use</w:t>
      </w:r>
      <w:r w:rsidR="00C941E5" w:rsidRPr="00371ECA">
        <w:rPr>
          <w:lang w:eastAsia="zh-CN"/>
        </w:rPr>
        <w:t xml:space="preserve"> the</w:t>
      </w:r>
      <w:r w:rsidR="004D1EF0" w:rsidRPr="00371ECA">
        <w:rPr>
          <w:lang w:eastAsia="zh-CN"/>
        </w:rPr>
        <w:t xml:space="preserve"> LTE Type A HD-FDD definition</w:t>
      </w:r>
      <w:r w:rsidR="00F428E1" w:rsidRPr="00371ECA">
        <w:rPr>
          <w:lang w:eastAsia="zh-CN"/>
        </w:rPr>
        <w:t>s</w:t>
      </w:r>
      <w:r w:rsidR="007E0463" w:rsidRPr="00371ECA">
        <w:rPr>
          <w:lang w:eastAsia="zh-CN"/>
        </w:rPr>
        <w:t xml:space="preserve"> </w:t>
      </w:r>
      <w:r w:rsidR="0010608C" w:rsidRPr="00371ECA">
        <w:rPr>
          <w:lang w:eastAsia="zh-CN"/>
        </w:rPr>
        <w:t>[4]</w:t>
      </w:r>
      <w:r w:rsidR="004D1EF0" w:rsidRPr="00371ECA">
        <w:rPr>
          <w:lang w:eastAsia="zh-CN"/>
        </w:rPr>
        <w:t xml:space="preserve">: </w:t>
      </w:r>
      <w:r w:rsidR="004D1EF0" w:rsidRPr="00371ECA">
        <w:t>“not receiving the last part of a downlink subframe immediately preceding an uplink subframe from the same UE</w:t>
      </w:r>
      <w:r w:rsidR="004D1EF0" w:rsidRPr="00371ECA">
        <w:rPr>
          <w:lang w:eastAsia="zh-CN"/>
        </w:rPr>
        <w:t>”, there would only be impact to DL slot</w:t>
      </w:r>
      <w:r w:rsidR="00F428E1" w:rsidRPr="00371ECA">
        <w:rPr>
          <w:lang w:eastAsia="zh-CN"/>
        </w:rPr>
        <w:t>s</w:t>
      </w:r>
      <w:r w:rsidR="007E0463" w:rsidRPr="00371ECA">
        <w:rPr>
          <w:lang w:eastAsia="zh-CN"/>
        </w:rPr>
        <w:t xml:space="preserve"> and the switching can only happen at the end of a slot</w:t>
      </w:r>
      <w:r w:rsidR="004D1EF0" w:rsidRPr="00371ECA">
        <w:rPr>
          <w:lang w:eastAsia="zh-CN"/>
        </w:rPr>
        <w:t>. In order t</w:t>
      </w:r>
      <w:r w:rsidR="004D1EF0" w:rsidRPr="00371ECA">
        <w:t>o reduce the complexity</w:t>
      </w:r>
      <w:r w:rsidR="0012481C" w:rsidRPr="00371ECA">
        <w:t xml:space="preserve">, we </w:t>
      </w:r>
      <w:r w:rsidR="004D1EF0" w:rsidRPr="00371ECA">
        <w:t>prefer to</w:t>
      </w:r>
      <w:r w:rsidR="0012481C" w:rsidRPr="00371ECA">
        <w:t xml:space="preserve"> reuse the </w:t>
      </w:r>
      <w:r w:rsidR="00C941E5" w:rsidRPr="00371ECA">
        <w:rPr>
          <w:lang w:eastAsia="zh-CN"/>
        </w:rPr>
        <w:t>definition</w:t>
      </w:r>
      <w:r w:rsidR="0012481C" w:rsidRPr="00371ECA">
        <w:t xml:space="preserve"> of</w:t>
      </w:r>
      <w:r w:rsidR="00C941E5" w:rsidRPr="00371ECA">
        <w:rPr>
          <w:lang w:eastAsia="zh-CN"/>
        </w:rPr>
        <w:t xml:space="preserve"> LTE Type A HD-FDD</w:t>
      </w:r>
      <w:r w:rsidR="0012481C" w:rsidRPr="00371ECA">
        <w:rPr>
          <w:rFonts w:eastAsia="等线"/>
          <w:lang w:eastAsia="zh-CN"/>
        </w:rPr>
        <w:t>.</w:t>
      </w:r>
      <w:r w:rsidR="006F3FD2" w:rsidRPr="00371ECA">
        <w:rPr>
          <w:lang w:eastAsia="zh-CN"/>
        </w:rPr>
        <w:t xml:space="preserve"> </w:t>
      </w:r>
    </w:p>
    <w:p w14:paraId="640CD56B" w14:textId="10B27BDD" w:rsidR="00EE7E22" w:rsidRDefault="00EE7E22" w:rsidP="004C0F4F">
      <w:pPr>
        <w:spacing w:after="100"/>
        <w:rPr>
          <w:b/>
          <w:i/>
          <w:lang w:eastAsia="zh-CN"/>
        </w:rPr>
      </w:pPr>
      <w:r w:rsidRPr="00371ECA">
        <w:rPr>
          <w:b/>
          <w:i/>
          <w:lang w:eastAsia="zh-CN"/>
        </w:rPr>
        <w:t xml:space="preserve">Proposal </w:t>
      </w:r>
      <w:r w:rsidR="00BD7139" w:rsidRPr="00371ECA">
        <w:rPr>
          <w:b/>
          <w:i/>
          <w:lang w:eastAsia="zh-CN"/>
        </w:rPr>
        <w:t>2</w:t>
      </w:r>
      <w:r w:rsidRPr="00371ECA">
        <w:rPr>
          <w:b/>
          <w:i/>
          <w:lang w:eastAsia="zh-CN"/>
        </w:rPr>
        <w:t>:</w:t>
      </w:r>
      <w:r w:rsidR="009A308C" w:rsidRPr="00371ECA">
        <w:rPr>
          <w:b/>
          <w:i/>
          <w:lang w:eastAsia="zh-CN"/>
        </w:rPr>
        <w:t xml:space="preserve"> For</w:t>
      </w:r>
      <w:r w:rsidR="00C941E5" w:rsidRPr="00371ECA">
        <w:rPr>
          <w:b/>
          <w:i/>
          <w:lang w:eastAsia="zh-CN"/>
        </w:rPr>
        <w:t xml:space="preserve"> the s</w:t>
      </w:r>
      <w:r w:rsidR="0012481C" w:rsidRPr="00371ECA">
        <w:rPr>
          <w:b/>
          <w:i/>
          <w:lang w:eastAsia="zh-CN"/>
        </w:rPr>
        <w:t>witching</w:t>
      </w:r>
      <w:r w:rsidR="00C941E5" w:rsidRPr="00371ECA">
        <w:rPr>
          <w:b/>
          <w:i/>
          <w:lang w:eastAsia="zh-CN"/>
        </w:rPr>
        <w:t xml:space="preserve"> position,</w:t>
      </w:r>
      <w:r w:rsidR="00F428E1" w:rsidRPr="00371ECA">
        <w:rPr>
          <w:b/>
          <w:i/>
          <w:lang w:eastAsia="zh-CN"/>
        </w:rPr>
        <w:t xml:space="preserve"> </w:t>
      </w:r>
      <w:r w:rsidR="00C941E5" w:rsidRPr="00371ECA">
        <w:rPr>
          <w:b/>
          <w:i/>
          <w:lang w:eastAsia="zh-CN"/>
        </w:rPr>
        <w:t>the LTE Type A HD-FDD definition</w:t>
      </w:r>
      <w:r w:rsidR="009A308C" w:rsidRPr="00371ECA">
        <w:rPr>
          <w:b/>
          <w:i/>
          <w:lang w:eastAsia="zh-CN"/>
        </w:rPr>
        <w:t xml:space="preserve"> can be reused</w:t>
      </w:r>
      <w:r w:rsidR="0012481C" w:rsidRPr="00371ECA">
        <w:rPr>
          <w:b/>
          <w:i/>
          <w:lang w:eastAsia="zh-CN"/>
        </w:rPr>
        <w:t>.</w:t>
      </w:r>
      <w:r w:rsidRPr="0035676D" w:rsidDel="0073399F">
        <w:rPr>
          <w:b/>
          <w:i/>
          <w:lang w:eastAsia="zh-CN"/>
        </w:rPr>
        <w:t xml:space="preserve"> </w:t>
      </w:r>
    </w:p>
    <w:p w14:paraId="3F22B92E" w14:textId="77777777" w:rsidR="004C0F4F" w:rsidRPr="00EE7E22" w:rsidRDefault="004C0F4F" w:rsidP="004C0F4F">
      <w:pPr>
        <w:spacing w:after="100"/>
        <w:rPr>
          <w:lang w:eastAsia="zh-CN"/>
        </w:rPr>
      </w:pPr>
    </w:p>
    <w:p w14:paraId="60D22F62" w14:textId="205FD3C3" w:rsidR="000E0104" w:rsidRPr="001362CB" w:rsidRDefault="000E0104" w:rsidP="001362CB">
      <w:pPr>
        <w:pStyle w:val="20"/>
        <w:rPr>
          <w:bCs w:val="0"/>
        </w:rPr>
      </w:pPr>
      <w:bookmarkStart w:id="11" w:name="OLE_LINK3"/>
      <w:bookmarkStart w:id="12" w:name="OLE_LINK4"/>
      <w:r w:rsidRPr="001362CB">
        <w:rPr>
          <w:bCs w:val="0"/>
        </w:rPr>
        <w:t>DL/UL collision</w:t>
      </w:r>
    </w:p>
    <w:p w14:paraId="6F89F292" w14:textId="075FEEA6" w:rsidR="00F530CE" w:rsidRDefault="008422E3" w:rsidP="00F530CE">
      <w:pPr>
        <w:spacing w:after="100"/>
        <w:rPr>
          <w:lang w:eastAsia="zh-CN"/>
        </w:rPr>
      </w:pPr>
      <w:r>
        <w:rPr>
          <w:rFonts w:hint="eastAsia"/>
          <w:lang w:eastAsia="zh-CN"/>
        </w:rPr>
        <w:t>I</w:t>
      </w:r>
      <w:r>
        <w:rPr>
          <w:lang w:eastAsia="zh-CN"/>
        </w:rPr>
        <w:t xml:space="preserve">n the last meeting, </w:t>
      </w:r>
      <w:r w:rsidR="00F530CE">
        <w:rPr>
          <w:lang w:eastAsia="zh-CN"/>
        </w:rPr>
        <w:t>seven</w:t>
      </w:r>
      <w:r>
        <w:rPr>
          <w:lang w:eastAsia="zh-CN"/>
        </w:rPr>
        <w:t xml:space="preserve"> cases of potential collisions </w:t>
      </w:r>
      <w:r w:rsidR="00F530CE">
        <w:rPr>
          <w:lang w:eastAsia="zh-CN"/>
        </w:rPr>
        <w:t>were</w:t>
      </w:r>
      <w:r>
        <w:rPr>
          <w:lang w:eastAsia="zh-CN"/>
        </w:rPr>
        <w:t xml:space="preserve"> agreed to</w:t>
      </w:r>
      <w:r w:rsidRPr="008422E3">
        <w:rPr>
          <w:lang w:eastAsia="zh-CN"/>
        </w:rPr>
        <w:t xml:space="preserve"> be further studied to see if any change to</w:t>
      </w:r>
      <w:r w:rsidR="00F530CE">
        <w:rPr>
          <w:lang w:eastAsia="zh-CN"/>
        </w:rPr>
        <w:t xml:space="preserve"> the current specs is necessary. Besides, it was also agreed that</w:t>
      </w:r>
      <w:r w:rsidR="00B80D6B">
        <w:rPr>
          <w:rFonts w:hint="eastAsia"/>
          <w:lang w:eastAsia="zh-CN"/>
        </w:rPr>
        <w:t xml:space="preserve"> </w:t>
      </w:r>
      <w:r w:rsidR="009A308C">
        <w:rPr>
          <w:lang w:eastAsia="zh-CN"/>
        </w:rPr>
        <w:t>f</w:t>
      </w:r>
      <w:r w:rsidR="00B80D6B" w:rsidRPr="00B80D6B">
        <w:rPr>
          <w:lang w:eastAsia="zh-CN"/>
        </w:rPr>
        <w:t xml:space="preserve">or cases where collision handling needs </w:t>
      </w:r>
      <w:r w:rsidR="00B80D6B" w:rsidRPr="00B80D6B">
        <w:rPr>
          <w:lang w:eastAsia="zh-CN"/>
        </w:rPr>
        <w:lastRenderedPageBreak/>
        <w:t>to be specified, the existing collision handling principles in Rel-15/16 NR for operation on a single carrier /single cell in unpaired spectrum are used as a starting point if deemed applicable.</w:t>
      </w:r>
      <w:r w:rsidR="00F530CE">
        <w:rPr>
          <w:lang w:eastAsia="zh-CN"/>
        </w:rPr>
        <w:t xml:space="preserve"> </w:t>
      </w:r>
    </w:p>
    <w:p w14:paraId="0EEFE4C8" w14:textId="6EEF749E" w:rsidR="0010608C" w:rsidRDefault="0010608C" w:rsidP="00F530CE">
      <w:pPr>
        <w:spacing w:after="100"/>
      </w:pPr>
      <w:r>
        <w:t>A</w:t>
      </w:r>
      <w:r w:rsidRPr="00EE3CBE">
        <w:t>ccording to subclause 11.1 in TS 38.213</w:t>
      </w:r>
      <w:r>
        <w:t>, the cases</w:t>
      </w:r>
      <w:r w:rsidRPr="00EE3CBE">
        <w:t xml:space="preserve"> that are specific to “operation on a singl</w:t>
      </w:r>
      <w:r>
        <w:t>e carrier in unpaired spectrum” are li</w:t>
      </w:r>
      <w:bookmarkStart w:id="13" w:name="_GoBack"/>
      <w:bookmarkEnd w:id="13"/>
      <w:r>
        <w:t>st</w:t>
      </w:r>
      <w:r w:rsidR="007E0463">
        <w:t>ed</w:t>
      </w:r>
      <w:r>
        <w:t xml:space="preserve"> as follows </w:t>
      </w:r>
      <w:r w:rsidRPr="00371ECA">
        <w:t>[5]:</w:t>
      </w:r>
    </w:p>
    <w:p w14:paraId="2D4E894A" w14:textId="77777777" w:rsidR="008422E3" w:rsidRDefault="008422E3" w:rsidP="008422E3">
      <w:pPr>
        <w:pStyle w:val="af2"/>
        <w:numPr>
          <w:ilvl w:val="0"/>
          <w:numId w:val="41"/>
        </w:numPr>
        <w:spacing w:beforeLines="50" w:before="120"/>
        <w:ind w:firstLineChars="0"/>
      </w:pPr>
      <w:r w:rsidRPr="0060439B">
        <w:t>Overlapping between dynamic scheduled DL over semi-statically configured UL.</w:t>
      </w:r>
    </w:p>
    <w:tbl>
      <w:tblPr>
        <w:tblStyle w:val="ad"/>
        <w:tblW w:w="0" w:type="auto"/>
        <w:tblLook w:val="04A0" w:firstRow="1" w:lastRow="0" w:firstColumn="1" w:lastColumn="0" w:noHBand="0" w:noVBand="1"/>
      </w:tblPr>
      <w:tblGrid>
        <w:gridCol w:w="9307"/>
      </w:tblGrid>
      <w:tr w:rsidR="008422E3" w14:paraId="12C9349A" w14:textId="77777777" w:rsidTr="009B24D9">
        <w:tc>
          <w:tcPr>
            <w:tcW w:w="9307" w:type="dxa"/>
          </w:tcPr>
          <w:p w14:paraId="38F59FB2" w14:textId="77777777" w:rsidR="008422E3" w:rsidRDefault="008422E3" w:rsidP="009B24D9">
            <w:pPr>
              <w:spacing w:after="0"/>
              <w:jc w:val="left"/>
              <w:rPr>
                <w:sz w:val="20"/>
                <w:szCs w:val="20"/>
              </w:rPr>
            </w:pPr>
            <w:r w:rsidRPr="0010608C">
              <w:rPr>
                <w:sz w:val="20"/>
                <w:szCs w:val="20"/>
              </w:rPr>
              <w:t xml:space="preserve">For </w:t>
            </w:r>
            <w:r w:rsidRPr="0010608C">
              <w:rPr>
                <w:sz w:val="20"/>
                <w:szCs w:val="20"/>
                <w:lang w:val="fi-FI"/>
              </w:rPr>
              <w:t xml:space="preserve">operation on a single carrier in unpaired spectrum, </w:t>
            </w:r>
            <w:r w:rsidRPr="0010608C">
              <w:rPr>
                <w:sz w:val="20"/>
                <w:szCs w:val="20"/>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41FC31E7" w14:textId="77777777" w:rsidR="008422E3" w:rsidRDefault="008422E3" w:rsidP="008422E3">
            <w:pPr>
              <w:pStyle w:val="af2"/>
              <w:numPr>
                <w:ilvl w:val="0"/>
                <w:numId w:val="39"/>
              </w:numPr>
              <w:spacing w:after="0"/>
              <w:ind w:leftChars="200" w:left="860" w:firstLineChars="0"/>
              <w:jc w:val="left"/>
              <w:rPr>
                <w:sz w:val="20"/>
                <w:szCs w:val="20"/>
              </w:rPr>
            </w:pPr>
            <w:r w:rsidRPr="0060439B">
              <w:rPr>
                <w:rFonts w:hint="eastAsia"/>
                <w:sz w:val="20"/>
                <w:szCs w:val="20"/>
              </w:rPr>
              <w:t>the UE does not expect to cancel the transmission in</w:t>
            </w:r>
            <w:r w:rsidRPr="0060439B">
              <w:rPr>
                <w:sz w:val="20"/>
                <w:szCs w:val="20"/>
              </w:rPr>
              <w:t xml:space="preserve"> </w:t>
            </w:r>
            <w:r w:rsidRPr="0060439B">
              <w:rPr>
                <w:rFonts w:hint="eastAsia"/>
                <w:sz w:val="20"/>
                <w:szCs w:val="20"/>
              </w:rPr>
              <w:t xml:space="preserve">symbols </w:t>
            </w:r>
            <w:r w:rsidRPr="0060439B">
              <w:rPr>
                <w:sz w:val="20"/>
                <w:szCs w:val="20"/>
              </w:rPr>
              <w:t xml:space="preserve">from the set of symbols </w:t>
            </w:r>
            <w:r w:rsidRPr="0060439B">
              <w:rPr>
                <w:rFonts w:hint="eastAsia"/>
                <w:sz w:val="20"/>
                <w:szCs w:val="20"/>
              </w:rPr>
              <w:t>that occur</w:t>
            </w:r>
            <w:r w:rsidRPr="0060439B">
              <w:rPr>
                <w:sz w:val="20"/>
                <w:szCs w:val="20"/>
              </w:rPr>
              <w:t>,</w:t>
            </w:r>
            <w:r w:rsidRPr="0060439B">
              <w:rPr>
                <w:rFonts w:hint="eastAsia"/>
                <w:sz w:val="20"/>
                <w:szCs w:val="20"/>
              </w:rPr>
              <w:t xml:space="preserve"> relative to a last symbol of a CORESET where the UE detects the DCI format</w:t>
            </w:r>
            <w:r w:rsidRPr="0060439B">
              <w:rPr>
                <w:sz w:val="20"/>
                <w:szCs w:val="20"/>
              </w:rPr>
              <w:t>,</w:t>
            </w:r>
            <w:r w:rsidRPr="0060439B">
              <w:rPr>
                <w:rFonts w:hint="eastAsia"/>
                <w:sz w:val="20"/>
                <w:szCs w:val="20"/>
              </w:rPr>
              <w:t xml:space="preserve"> after a number of symbols that is smaller than the PUSCH preparation time</w:t>
            </w:r>
            <w:r>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hint="eastAsia"/>
                      <w:sz w:val="20"/>
                      <w:szCs w:val="20"/>
                      <w:lang w:eastAsia="zh-CN"/>
                    </w:rPr>
                    <m:t>proc</m:t>
                  </m:r>
                  <m:r>
                    <w:rPr>
                      <w:rFonts w:ascii="Cambria Math" w:hAnsi="Cambria Math"/>
                      <w:sz w:val="20"/>
                      <w:szCs w:val="20"/>
                    </w:rPr>
                    <m:t>,2</m:t>
                  </m:r>
                </m:sub>
              </m:sSub>
            </m:oMath>
            <w:r w:rsidRPr="0060439B">
              <w:rPr>
                <w:rFonts w:hint="eastAsia"/>
                <w:sz w:val="20"/>
                <w:szCs w:val="20"/>
              </w:rPr>
              <w:t xml:space="preserve"> for the corresponding </w:t>
            </w:r>
            <w:r w:rsidRPr="0060439B">
              <w:rPr>
                <w:sz w:val="20"/>
                <w:szCs w:val="20"/>
              </w:rPr>
              <w:t>UE processing</w:t>
            </w:r>
            <w:r w:rsidRPr="0060439B">
              <w:rPr>
                <w:rFonts w:hint="eastAsia"/>
                <w:sz w:val="20"/>
                <w:szCs w:val="20"/>
              </w:rPr>
              <w:t xml:space="preserve"> capability [6, TS 38.214]</w:t>
            </w:r>
            <w:r w:rsidRPr="0060439B">
              <w:rPr>
                <w:sz w:val="20"/>
                <w:szCs w:val="20"/>
              </w:rPr>
              <w:t xml:space="preserve"> assuming</w: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hint="eastAsia"/>
                      <w:sz w:val="20"/>
                      <w:szCs w:val="20"/>
                      <w:lang w:eastAsia="zh-CN"/>
                    </w:rPr>
                    <m:t>2</m:t>
                  </m:r>
                  <m:r>
                    <w:rPr>
                      <w:rFonts w:ascii="Cambria Math" w:hAnsi="Cambria Math"/>
                      <w:sz w:val="20"/>
                      <w:szCs w:val="20"/>
                      <w:lang w:eastAsia="zh-CN"/>
                    </w:rPr>
                    <m:t>,</m:t>
                  </m:r>
                  <m:r>
                    <w:rPr>
                      <w:rFonts w:ascii="Cambria Math" w:hAnsi="Cambria Math" w:hint="eastAsia"/>
                      <w:sz w:val="20"/>
                      <w:szCs w:val="20"/>
                      <w:lang w:eastAsia="zh-CN"/>
                    </w:rPr>
                    <m:t>1</m:t>
                  </m:r>
                </m:sub>
              </m:sSub>
            </m:oMath>
            <w:r>
              <w:rPr>
                <w:rFonts w:hint="eastAsia"/>
                <w:sz w:val="20"/>
                <w:szCs w:val="20"/>
                <w:lang w:eastAsia="zh-CN"/>
              </w:rPr>
              <w:t xml:space="preserve"> </w:t>
            </w:r>
            <w:r w:rsidRPr="0060439B">
              <w:rPr>
                <w:rFonts w:eastAsia="等线" w:hint="eastAsia"/>
                <w:sz w:val="20"/>
                <w:szCs w:val="20"/>
                <w:lang w:eastAsia="zh-CN"/>
              </w:rPr>
              <w:t>and</w:t>
            </w:r>
            <w:r>
              <w:rPr>
                <w:rFonts w:eastAsia="等线" w:hint="eastAsia"/>
                <w:sz w:val="20"/>
                <w:szCs w:val="20"/>
                <w:lang w:eastAsia="zh-CN"/>
              </w:rPr>
              <w:t xml:space="preserve"> </w:t>
            </w:r>
            <m:oMath>
              <m:r>
                <w:rPr>
                  <w:rFonts w:ascii="Cambria Math" w:eastAsia="等线" w:hAnsi="Cambria Math"/>
                  <w:sz w:val="20"/>
                  <w:szCs w:val="20"/>
                  <w:lang w:eastAsia="zh-CN"/>
                </w:rPr>
                <m:t>μ</m:t>
              </m:r>
            </m:oMath>
            <w:r>
              <w:rPr>
                <w:rFonts w:eastAsia="等线" w:hint="eastAsia"/>
                <w:sz w:val="20"/>
                <w:szCs w:val="20"/>
                <w:lang w:eastAsia="zh-CN"/>
              </w:rPr>
              <w:t xml:space="preserve"> </w:t>
            </w:r>
            <w:r w:rsidRPr="0060439B">
              <w:rPr>
                <w:rFonts w:eastAsia="等线" w:hint="eastAsia"/>
                <w:sz w:val="20"/>
                <w:szCs w:val="20"/>
                <w:lang w:eastAsia="zh-CN"/>
              </w:rPr>
              <w:t xml:space="preserve">corresponds to the smallest SCS configuration </w:t>
            </w:r>
            <w:r w:rsidRPr="0060439B">
              <w:rPr>
                <w:rFonts w:hint="eastAsia"/>
                <w:sz w:val="20"/>
                <w:szCs w:val="20"/>
                <w:lang w:eastAsia="zh-CN"/>
              </w:rPr>
              <w:t>between</w:t>
            </w:r>
            <w:r w:rsidRPr="0060439B">
              <w:rPr>
                <w:rFonts w:eastAsia="等线" w:hint="eastAsia"/>
                <w:sz w:val="20"/>
                <w:szCs w:val="20"/>
                <w:lang w:eastAsia="zh-CN"/>
              </w:rPr>
              <w:t xml:space="preserve"> the SCS configuration of the PDCCH carrying the DCI format </w:t>
            </w:r>
            <w:r w:rsidRPr="0060439B">
              <w:rPr>
                <w:rFonts w:hint="eastAsia"/>
                <w:sz w:val="20"/>
                <w:szCs w:val="20"/>
                <w:lang w:eastAsia="zh-CN"/>
              </w:rPr>
              <w:t>and</w:t>
            </w:r>
            <w:r w:rsidRPr="0060439B">
              <w:rPr>
                <w:rFonts w:eastAsia="等线" w:hint="eastAsia"/>
                <w:sz w:val="20"/>
                <w:szCs w:val="20"/>
                <w:lang w:eastAsia="zh-CN"/>
              </w:rPr>
              <w:t xml:space="preserve"> the SCS configuration of the SRS, PUCCH, PUSCH</w:t>
            </w:r>
            <w:r w:rsidRPr="0060439B">
              <w:rPr>
                <w:rFonts w:hint="eastAsia"/>
                <w:sz w:val="20"/>
                <w:szCs w:val="20"/>
                <w:lang w:eastAsia="zh-CN"/>
              </w:rPr>
              <w:t xml:space="preserve"> or</w:t>
            </w:r>
            <w:r w:rsidRPr="0060439B">
              <w:rPr>
                <w:rFonts w:eastAsia="等线" w:hint="eastAsia"/>
                <w:sz w:val="20"/>
                <w:szCs w:val="20"/>
                <w:lang w:eastAsia="zh-CN"/>
              </w:rPr>
              <w:t xml:space="preserve"> </w:t>
            </w:r>
            <w:r w:rsidRPr="0060439B">
              <w:rPr>
                <w:rFonts w:ascii="Symbol" w:hAnsi="Symbol"/>
                <w:i/>
                <w:iCs/>
                <w:sz w:val="20"/>
                <w:szCs w:val="20"/>
              </w:rPr>
              <w:t></w:t>
            </w:r>
            <w:r w:rsidRPr="0060439B">
              <w:rPr>
                <w:i/>
                <w:iCs/>
                <w:sz w:val="20"/>
                <w:szCs w:val="20"/>
                <w:vertAlign w:val="subscript"/>
              </w:rPr>
              <w:t>r</w:t>
            </w:r>
            <w:r w:rsidRPr="0060439B">
              <w:rPr>
                <w:sz w:val="20"/>
                <w:szCs w:val="20"/>
              </w:rPr>
              <w:t xml:space="preserve">, where </w:t>
            </w:r>
            <w:r w:rsidRPr="0060439B">
              <w:rPr>
                <w:rFonts w:ascii="Symbol" w:hAnsi="Symbol"/>
                <w:i/>
                <w:iCs/>
                <w:sz w:val="20"/>
                <w:szCs w:val="20"/>
              </w:rPr>
              <w:t></w:t>
            </w:r>
            <w:r w:rsidRPr="0060439B">
              <w:rPr>
                <w:i/>
                <w:iCs/>
                <w:sz w:val="20"/>
                <w:szCs w:val="20"/>
                <w:vertAlign w:val="subscript"/>
              </w:rPr>
              <w:t>r</w:t>
            </w:r>
            <w:r w:rsidRPr="0060439B">
              <w:rPr>
                <w:sz w:val="20"/>
                <w:szCs w:val="20"/>
              </w:rPr>
              <w:t xml:space="preserve"> corresponds to the SCS configuration of the PRACH if it is 15kHz or higher; otherwise </w:t>
            </w:r>
            <w:r w:rsidRPr="0060439B">
              <w:rPr>
                <w:rFonts w:ascii="Symbol" w:hAnsi="Symbol"/>
                <w:i/>
                <w:iCs/>
                <w:sz w:val="20"/>
                <w:szCs w:val="20"/>
              </w:rPr>
              <w:t></w:t>
            </w:r>
            <w:r w:rsidRPr="0060439B">
              <w:rPr>
                <w:i/>
                <w:iCs/>
                <w:sz w:val="20"/>
                <w:szCs w:val="20"/>
                <w:vertAlign w:val="subscript"/>
              </w:rPr>
              <w:t>r</w:t>
            </w:r>
            <w:r w:rsidRPr="0060439B">
              <w:rPr>
                <w:sz w:val="20"/>
                <w:szCs w:val="20"/>
              </w:rPr>
              <w:t>=0</w:t>
            </w:r>
          </w:p>
          <w:p w14:paraId="03133447" w14:textId="77777777" w:rsidR="008422E3" w:rsidRPr="0060439B" w:rsidRDefault="008422E3" w:rsidP="008422E3">
            <w:pPr>
              <w:pStyle w:val="af2"/>
              <w:numPr>
                <w:ilvl w:val="0"/>
                <w:numId w:val="39"/>
              </w:numPr>
              <w:spacing w:after="0"/>
              <w:ind w:leftChars="200" w:left="860" w:firstLineChars="0"/>
              <w:jc w:val="left"/>
              <w:rPr>
                <w:sz w:val="20"/>
                <w:szCs w:val="20"/>
              </w:rPr>
            </w:pPr>
            <w:r w:rsidRPr="0060439B">
              <w:rPr>
                <w:sz w:val="20"/>
                <w:szCs w:val="20"/>
              </w:rPr>
              <w:t xml:space="preserve">the UE </w:t>
            </w:r>
            <w:r w:rsidRPr="0060439B">
              <w:rPr>
                <w:rFonts w:hint="eastAsia"/>
                <w:sz w:val="20"/>
                <w:szCs w:val="20"/>
              </w:rPr>
              <w:t xml:space="preserve">cancels the PUCCH, or PUSCH, or PRACH transmission in remaining symbols </w:t>
            </w:r>
            <w:r w:rsidRPr="0060439B">
              <w:rPr>
                <w:sz w:val="20"/>
                <w:szCs w:val="20"/>
              </w:rPr>
              <w:t xml:space="preserve">from the set of symbols </w:t>
            </w:r>
            <w:r w:rsidRPr="0060439B">
              <w:rPr>
                <w:rFonts w:hint="eastAsia"/>
                <w:sz w:val="20"/>
                <w:szCs w:val="20"/>
              </w:rPr>
              <w:t xml:space="preserve">and cancels the SRS transmission in </w:t>
            </w:r>
            <w:r w:rsidRPr="0060439B">
              <w:rPr>
                <w:sz w:val="20"/>
                <w:szCs w:val="20"/>
              </w:rPr>
              <w:t xml:space="preserve">remaining symbols </w:t>
            </w:r>
            <w:r w:rsidRPr="0060439B">
              <w:rPr>
                <w:rFonts w:hint="eastAsia"/>
                <w:sz w:val="20"/>
                <w:szCs w:val="20"/>
              </w:rPr>
              <w:t xml:space="preserve">from the </w:t>
            </w:r>
            <w:r w:rsidRPr="0060439B">
              <w:rPr>
                <w:sz w:val="20"/>
                <w:szCs w:val="20"/>
              </w:rPr>
              <w:t>sub</w:t>
            </w:r>
            <w:r w:rsidRPr="0060439B">
              <w:rPr>
                <w:rFonts w:hint="eastAsia"/>
                <w:sz w:val="20"/>
                <w:szCs w:val="20"/>
              </w:rPr>
              <w:t xml:space="preserve">set of symbols </w:t>
            </w:r>
          </w:p>
        </w:tc>
      </w:tr>
    </w:tbl>
    <w:p w14:paraId="53B277E3" w14:textId="773EDC2D" w:rsidR="0060439B" w:rsidRPr="0060439B" w:rsidRDefault="0060439B" w:rsidP="008422E3">
      <w:pPr>
        <w:pStyle w:val="af2"/>
        <w:numPr>
          <w:ilvl w:val="0"/>
          <w:numId w:val="41"/>
        </w:numPr>
        <w:spacing w:beforeLines="50" w:before="120"/>
        <w:ind w:firstLineChars="0"/>
      </w:pPr>
      <w:r w:rsidRPr="0060439B">
        <w:t>Overlapping between dynamic scheduled UL over semi-statically configured DL.</w:t>
      </w:r>
    </w:p>
    <w:tbl>
      <w:tblPr>
        <w:tblStyle w:val="ad"/>
        <w:tblW w:w="0" w:type="auto"/>
        <w:tblInd w:w="-5" w:type="dxa"/>
        <w:tblLook w:val="04A0" w:firstRow="1" w:lastRow="0" w:firstColumn="1" w:lastColumn="0" w:noHBand="0" w:noVBand="1"/>
      </w:tblPr>
      <w:tblGrid>
        <w:gridCol w:w="9312"/>
      </w:tblGrid>
      <w:tr w:rsidR="0060439B" w14:paraId="6F7D3812" w14:textId="77777777" w:rsidTr="0060439B">
        <w:tc>
          <w:tcPr>
            <w:tcW w:w="9312" w:type="dxa"/>
          </w:tcPr>
          <w:p w14:paraId="745EAF6F" w14:textId="728499CD" w:rsidR="0060439B" w:rsidRDefault="0060439B" w:rsidP="0060439B">
            <w:r w:rsidRPr="0010608C">
              <w:rPr>
                <w:sz w:val="20"/>
                <w:szCs w:val="20"/>
              </w:rPr>
              <w:t>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w:t>
            </w:r>
          </w:p>
        </w:tc>
      </w:tr>
    </w:tbl>
    <w:p w14:paraId="05331904" w14:textId="7249268E" w:rsidR="0060439B" w:rsidRPr="0060439B" w:rsidRDefault="00314B6C" w:rsidP="00314B6C">
      <w:pPr>
        <w:pStyle w:val="af2"/>
        <w:numPr>
          <w:ilvl w:val="0"/>
          <w:numId w:val="41"/>
        </w:numPr>
        <w:spacing w:beforeLines="50" w:before="120"/>
        <w:ind w:firstLineChars="0"/>
      </w:pPr>
      <w:r w:rsidRPr="00314B6C">
        <w:t>Overlapping between SSB and UL transmission</w:t>
      </w:r>
    </w:p>
    <w:tbl>
      <w:tblPr>
        <w:tblStyle w:val="ad"/>
        <w:tblW w:w="0" w:type="auto"/>
        <w:tblLook w:val="04A0" w:firstRow="1" w:lastRow="0" w:firstColumn="1" w:lastColumn="0" w:noHBand="0" w:noVBand="1"/>
      </w:tblPr>
      <w:tblGrid>
        <w:gridCol w:w="9307"/>
      </w:tblGrid>
      <w:tr w:rsidR="00314B6C" w14:paraId="3AD9B137" w14:textId="77777777" w:rsidTr="00314B6C">
        <w:tc>
          <w:tcPr>
            <w:tcW w:w="9307" w:type="dxa"/>
          </w:tcPr>
          <w:p w14:paraId="506E8463" w14:textId="1B0066A6" w:rsidR="00314B6C" w:rsidRDefault="00314B6C" w:rsidP="00314B6C">
            <w:r w:rsidRPr="0060439B">
              <w:rPr>
                <w:sz w:val="20"/>
                <w:szCs w:val="20"/>
              </w:rPr>
              <w:t>For operation on a single carrier in unpaired spectrum, for a set of symbols of a slot indicated to a UE by ssb-PositionsInBurst in SIB1 or ssb-PositionsInBurst in ServingCellConfigCommon, for reception of SS/PBCH blocks, the UE does not transmit PUSCH, PUCCH, PRACH in the slot if a transmission would overlap with any symbol from the set of symbols and the UE does not transmit SRS in the set of symbols of the slot. The UE does not expect the set of symbols of the slot to be indicated as uplink by tdd-UL-DL-ConfigurationCommon, or tdd-UL-DL-ConfigurationDedicated, when provided to the UE.</w:t>
            </w:r>
          </w:p>
        </w:tc>
      </w:tr>
    </w:tbl>
    <w:p w14:paraId="539E238D" w14:textId="06531852" w:rsidR="008422E3" w:rsidRDefault="008422E3" w:rsidP="004C0F4F">
      <w:pPr>
        <w:spacing w:after="100"/>
        <w:rPr>
          <w:lang w:eastAsia="zh-CN"/>
        </w:rPr>
      </w:pPr>
      <w:r>
        <w:rPr>
          <w:lang w:eastAsia="zh-CN"/>
        </w:rPr>
        <w:t xml:space="preserve">In our understanding, the above </w:t>
      </w:r>
      <w:r w:rsidRPr="00B80D6B">
        <w:rPr>
          <w:lang w:eastAsia="zh-CN"/>
        </w:rPr>
        <w:t>collision handling principles</w:t>
      </w:r>
      <w:r>
        <w:rPr>
          <w:lang w:eastAsia="zh-CN"/>
        </w:rPr>
        <w:t xml:space="preserve"> can be reused for the case 1, 2</w:t>
      </w:r>
      <w:r w:rsidR="00173100">
        <w:rPr>
          <w:lang w:eastAsia="zh-CN"/>
        </w:rPr>
        <w:t xml:space="preserve"> and</w:t>
      </w:r>
      <w:r>
        <w:rPr>
          <w:lang w:eastAsia="zh-CN"/>
        </w:rPr>
        <w:t xml:space="preserve"> 5</w:t>
      </w:r>
      <w:r w:rsidR="00050CC8" w:rsidRPr="00050CC8">
        <w:rPr>
          <w:lang w:eastAsia="zh-CN"/>
        </w:rPr>
        <w:t xml:space="preserve"> </w:t>
      </w:r>
      <w:r w:rsidR="00050CC8">
        <w:rPr>
          <w:lang w:eastAsia="zh-CN"/>
        </w:rPr>
        <w:t>of potential collisions</w:t>
      </w:r>
      <w:r>
        <w:rPr>
          <w:lang w:eastAsia="zh-CN"/>
        </w:rPr>
        <w:t>, respectively.</w:t>
      </w:r>
    </w:p>
    <w:p w14:paraId="2E7C25AA" w14:textId="15F1F891" w:rsidR="00050CC8" w:rsidRPr="00050CC8" w:rsidRDefault="00050CC8" w:rsidP="001371B6">
      <w:pPr>
        <w:spacing w:beforeLines="50" w:before="120" w:after="100"/>
        <w:rPr>
          <w:b/>
          <w:i/>
          <w:lang w:eastAsia="zh-CN"/>
        </w:rPr>
      </w:pPr>
      <w:r w:rsidRPr="00371ECA">
        <w:rPr>
          <w:b/>
          <w:i/>
          <w:lang w:eastAsia="zh-CN"/>
        </w:rPr>
        <w:t xml:space="preserve">Proposal </w:t>
      </w:r>
      <w:r w:rsidR="00BD7139" w:rsidRPr="00371ECA">
        <w:rPr>
          <w:b/>
          <w:i/>
          <w:lang w:eastAsia="zh-CN"/>
        </w:rPr>
        <w:t>3</w:t>
      </w:r>
      <w:r w:rsidRPr="00371ECA">
        <w:rPr>
          <w:b/>
          <w:i/>
          <w:lang w:eastAsia="zh-CN"/>
        </w:rPr>
        <w:t xml:space="preserve">: </w:t>
      </w:r>
      <w:r w:rsidR="00173100">
        <w:rPr>
          <w:b/>
          <w:i/>
          <w:lang w:eastAsia="zh-CN"/>
        </w:rPr>
        <w:t>T</w:t>
      </w:r>
      <w:r w:rsidR="00173100" w:rsidRPr="00173100">
        <w:rPr>
          <w:b/>
          <w:i/>
          <w:lang w:eastAsia="zh-CN"/>
        </w:rPr>
        <w:t>he existing collision handling principles in Rel-15/16 NR for operation on a single carrier /single cell</w:t>
      </w:r>
      <w:r w:rsidRPr="00371ECA">
        <w:rPr>
          <w:b/>
          <w:i/>
          <w:lang w:eastAsia="zh-CN"/>
        </w:rPr>
        <w:t xml:space="preserve"> can be reused for the case 1, 2</w:t>
      </w:r>
      <w:r w:rsidR="00173100">
        <w:rPr>
          <w:b/>
          <w:i/>
          <w:lang w:eastAsia="zh-CN"/>
        </w:rPr>
        <w:t xml:space="preserve"> and</w:t>
      </w:r>
      <w:r w:rsidRPr="00371ECA">
        <w:rPr>
          <w:b/>
          <w:i/>
          <w:lang w:eastAsia="zh-CN"/>
        </w:rPr>
        <w:t xml:space="preserve"> 5.</w:t>
      </w:r>
    </w:p>
    <w:p w14:paraId="4343DDBE" w14:textId="2EC5BC2D" w:rsidR="00050CC8" w:rsidRDefault="00050CC8" w:rsidP="00050CC8">
      <w:pPr>
        <w:spacing w:after="100"/>
        <w:rPr>
          <w:lang w:eastAsia="zh-CN"/>
        </w:rPr>
      </w:pPr>
      <w:r>
        <w:rPr>
          <w:lang w:eastAsia="zh-CN"/>
        </w:rPr>
        <w:t>F</w:t>
      </w:r>
      <w:r w:rsidR="008422E3">
        <w:rPr>
          <w:lang w:eastAsia="zh-CN"/>
        </w:rPr>
        <w:t xml:space="preserve">or </w:t>
      </w:r>
      <w:r>
        <w:rPr>
          <w:lang w:eastAsia="zh-CN"/>
        </w:rPr>
        <w:t xml:space="preserve">the case 3, 4 and 9, </w:t>
      </w:r>
      <w:r w:rsidR="007E0463">
        <w:rPr>
          <w:lang w:eastAsia="zh-CN"/>
        </w:rPr>
        <w:t>i.e.</w:t>
      </w:r>
      <w:r>
        <w:rPr>
          <w:lang w:eastAsia="zh-CN"/>
        </w:rPr>
        <w:t xml:space="preserve"> o</w:t>
      </w:r>
      <w:r w:rsidRPr="00050CC8">
        <w:rPr>
          <w:lang w:eastAsia="zh-CN"/>
        </w:rPr>
        <w:t xml:space="preserve">verlapping </w:t>
      </w:r>
      <w:r>
        <w:rPr>
          <w:lang w:eastAsia="zh-CN"/>
        </w:rPr>
        <w:t>s</w:t>
      </w:r>
      <w:r w:rsidRPr="00050CC8">
        <w:rPr>
          <w:lang w:eastAsia="zh-CN"/>
        </w:rPr>
        <w:t xml:space="preserve">emi-statically configured DL reception </w:t>
      </w:r>
      <w:r>
        <w:rPr>
          <w:lang w:eastAsia="zh-CN"/>
        </w:rPr>
        <w:t xml:space="preserve">and </w:t>
      </w:r>
      <w:r w:rsidRPr="00050CC8">
        <w:rPr>
          <w:lang w:eastAsia="zh-CN"/>
        </w:rPr>
        <w:t>semi-statically configured UL transmission</w:t>
      </w:r>
      <w:r>
        <w:rPr>
          <w:lang w:eastAsia="zh-CN"/>
        </w:rPr>
        <w:t>, o</w:t>
      </w:r>
      <w:r w:rsidRPr="00050CC8">
        <w:rPr>
          <w:lang w:eastAsia="zh-CN"/>
        </w:rPr>
        <w:t xml:space="preserve">verlapping </w:t>
      </w:r>
      <w:r>
        <w:t>d</w:t>
      </w:r>
      <w:r w:rsidRPr="00575A83">
        <w:t xml:space="preserve">ynamically scheduled DL reception </w:t>
      </w:r>
      <w:r>
        <w:t>and</w:t>
      </w:r>
      <w:r w:rsidRPr="00575A83">
        <w:t xml:space="preserve"> dynamic scheduled UL transmission</w:t>
      </w:r>
      <w:r>
        <w:t>, c</w:t>
      </w:r>
      <w:r w:rsidRPr="00E94714">
        <w:t>ollision due to direction switching</w:t>
      </w:r>
      <w:r>
        <w:t>, we think these thr</w:t>
      </w:r>
      <w:r w:rsidR="00091425">
        <w:t>ee</w:t>
      </w:r>
      <w:r>
        <w:t xml:space="preserve"> cases can be avoid</w:t>
      </w:r>
      <w:r w:rsidR="007E0463">
        <w:t>ed</w:t>
      </w:r>
      <w:r>
        <w:t xml:space="preserve"> </w:t>
      </w:r>
      <w:r w:rsidR="007E0463">
        <w:t>via</w:t>
      </w:r>
      <w:r>
        <w:t xml:space="preserve"> gNB</w:t>
      </w:r>
      <w:r>
        <w:rPr>
          <w:lang w:eastAsia="zh-CN"/>
        </w:rPr>
        <w:t>’</w:t>
      </w:r>
      <w:r w:rsidR="0066427D">
        <w:rPr>
          <w:lang w:eastAsia="zh-CN"/>
        </w:rPr>
        <w:t xml:space="preserve">s </w:t>
      </w:r>
      <w:r w:rsidR="0009429A">
        <w:rPr>
          <w:lang w:eastAsia="zh-CN"/>
        </w:rPr>
        <w:t>configuration or scheduling, no other spec change is needed.</w:t>
      </w:r>
    </w:p>
    <w:p w14:paraId="7C031245" w14:textId="401465F4" w:rsidR="00173100" w:rsidRDefault="00173100" w:rsidP="00173100">
      <w:pPr>
        <w:spacing w:beforeLines="50" w:before="120" w:after="100"/>
        <w:rPr>
          <w:b/>
          <w:i/>
          <w:lang w:eastAsia="zh-CN"/>
        </w:rPr>
      </w:pPr>
      <w:r>
        <w:rPr>
          <w:b/>
          <w:i/>
          <w:lang w:eastAsia="zh-CN"/>
        </w:rPr>
        <w:t>P</w:t>
      </w:r>
      <w:r w:rsidRPr="00173100">
        <w:rPr>
          <w:b/>
          <w:i/>
          <w:lang w:eastAsia="zh-CN"/>
        </w:rPr>
        <w:t xml:space="preserve">roposal 4: </w:t>
      </w:r>
      <w:r>
        <w:rPr>
          <w:b/>
          <w:i/>
          <w:lang w:eastAsia="zh-CN"/>
        </w:rPr>
        <w:t>I</w:t>
      </w:r>
      <w:r w:rsidRPr="00173100">
        <w:rPr>
          <w:b/>
          <w:i/>
          <w:lang w:eastAsia="zh-CN"/>
        </w:rPr>
        <w:t>t can be up to gNB implementation to solve collision</w:t>
      </w:r>
      <w:r>
        <w:rPr>
          <w:b/>
          <w:i/>
          <w:lang w:eastAsia="zh-CN"/>
        </w:rPr>
        <w:t>s</w:t>
      </w:r>
      <w:r w:rsidRPr="00173100">
        <w:rPr>
          <w:b/>
          <w:i/>
          <w:lang w:eastAsia="zh-CN"/>
        </w:rPr>
        <w:t xml:space="preserve"> for </w:t>
      </w:r>
      <w:r>
        <w:rPr>
          <w:b/>
          <w:i/>
          <w:lang w:eastAsia="zh-CN"/>
        </w:rPr>
        <w:t xml:space="preserve">the </w:t>
      </w:r>
      <w:r w:rsidRPr="00173100">
        <w:rPr>
          <w:b/>
          <w:i/>
          <w:lang w:eastAsia="zh-CN"/>
        </w:rPr>
        <w:t>case 3, 4 and 9.</w:t>
      </w:r>
    </w:p>
    <w:p w14:paraId="4670E9C5" w14:textId="02563791" w:rsidR="00050CC8" w:rsidRDefault="00091425" w:rsidP="00050CC8">
      <w:pPr>
        <w:spacing w:after="100"/>
      </w:pPr>
      <w:r>
        <w:t xml:space="preserve">For </w:t>
      </w:r>
      <w:r w:rsidR="007E0463">
        <w:t>the case 8 (D</w:t>
      </w:r>
      <w:r w:rsidRPr="00575A83">
        <w:t>ynamic or semi-static DL vs. valid RO</w:t>
      </w:r>
      <w:r w:rsidR="007E0463">
        <w:t>)</w:t>
      </w:r>
      <w:r>
        <w:t>,</w:t>
      </w:r>
      <w:r w:rsidR="0066427D">
        <w:t xml:space="preserve"> </w:t>
      </w:r>
      <w:r w:rsidR="00802F14" w:rsidRPr="00575A83">
        <w:t>valid RO</w:t>
      </w:r>
      <w:r w:rsidR="00802F14">
        <w:t xml:space="preserve"> is a kind of </w:t>
      </w:r>
      <w:r w:rsidR="00802F14" w:rsidRPr="00575A83">
        <w:t>semi-static</w:t>
      </w:r>
      <w:r w:rsidR="00802F14">
        <w:t xml:space="preserve"> UL, but a</w:t>
      </w:r>
      <w:r w:rsidR="0009429A">
        <w:t>ccording to the 38.213</w:t>
      </w:r>
      <w:r w:rsidR="00BD7139">
        <w:t xml:space="preserve"> </w:t>
      </w:r>
      <w:r w:rsidR="00BD7139" w:rsidRPr="00371ECA">
        <w:t>[5]</w:t>
      </w:r>
      <w:r w:rsidR="0009429A">
        <w:t>,</w:t>
      </w:r>
      <w:r w:rsidR="007E0463" w:rsidRPr="00575A83">
        <w:t xml:space="preserve"> </w:t>
      </w:r>
      <w:r w:rsidR="0009429A" w:rsidRPr="00575A83">
        <w:t>valid RO</w:t>
      </w:r>
      <w:r w:rsidR="0009429A">
        <w:t xml:space="preserve"> </w:t>
      </w:r>
      <w:r w:rsidR="0009429A">
        <w:rPr>
          <w:rFonts w:hint="eastAsia"/>
        </w:rPr>
        <w:t xml:space="preserve">has higher priority than </w:t>
      </w:r>
      <w:r w:rsidR="007E0463">
        <w:t xml:space="preserve">other </w:t>
      </w:r>
      <w:r w:rsidR="007E0463" w:rsidRPr="00575A83">
        <w:t>semi-static</w:t>
      </w:r>
      <w:r w:rsidR="007E0463">
        <w:t xml:space="preserve"> UL</w:t>
      </w:r>
      <w:r w:rsidR="00802F14">
        <w:t xml:space="preserve">. </w:t>
      </w:r>
    </w:p>
    <w:tbl>
      <w:tblPr>
        <w:tblStyle w:val="ad"/>
        <w:tblW w:w="0" w:type="auto"/>
        <w:tblLook w:val="04A0" w:firstRow="1" w:lastRow="0" w:firstColumn="1" w:lastColumn="0" w:noHBand="0" w:noVBand="1"/>
      </w:tblPr>
      <w:tblGrid>
        <w:gridCol w:w="9307"/>
      </w:tblGrid>
      <w:tr w:rsidR="0066427D" w14:paraId="3782776E" w14:textId="77777777" w:rsidTr="0066427D">
        <w:tc>
          <w:tcPr>
            <w:tcW w:w="9307" w:type="dxa"/>
          </w:tcPr>
          <w:p w14:paraId="7330F060" w14:textId="4CC1067B" w:rsidR="0066427D" w:rsidRPr="0066427D" w:rsidRDefault="0066427D" w:rsidP="00802F14">
            <w:r w:rsidRPr="00802F14">
              <w:rPr>
                <w:sz w:val="20"/>
              </w:rPr>
              <w:t>For a set of symbols of a slot corresponding to a valid PRACH occasion and</w:t>
            </w:r>
            <w:r w:rsidR="00802F14" w:rsidRPr="00802F14">
              <w:rPr>
                <w:rFonts w:hint="eastAsia"/>
                <w:sz w:val="20"/>
                <w:lang w:eastAsia="zh-CN"/>
              </w:rPr>
              <w:t xml:space="preserve"> </w:t>
            </w:r>
            <m:oMath>
              <m:sSub>
                <m:sSubPr>
                  <m:ctrlPr>
                    <w:rPr>
                      <w:rFonts w:ascii="Cambria Math" w:hAnsi="Cambria Math"/>
                      <w:sz w:val="20"/>
                    </w:rPr>
                  </m:ctrlPr>
                </m:sSubPr>
                <m:e>
                  <m:r>
                    <w:rPr>
                      <w:rFonts w:ascii="Cambria Math" w:hAnsi="Cambria Math"/>
                      <w:sz w:val="20"/>
                    </w:rPr>
                    <m:t>N</m:t>
                  </m:r>
                </m:e>
                <m:sub>
                  <m:r>
                    <w:rPr>
                      <w:rFonts w:ascii="Cambria Math" w:hAnsi="Cambria Math"/>
                      <w:sz w:val="20"/>
                    </w:rPr>
                    <m:t>gap</m:t>
                  </m:r>
                </m:sub>
              </m:sSub>
            </m:oMath>
            <w:r w:rsidRPr="00802F14">
              <w:rPr>
                <w:sz w:val="20"/>
              </w:rPr>
              <w:t xml:space="preserve"> symbols before the valid PRACH occasion, as described in Sublcause 8.1, the UE does not receive PDCCH, PDSCH, or CSI-RS in the slot if a reception would overlap with any symbol from the set of symbols. The UE does not expect the s</w:t>
            </w:r>
            <w:r w:rsidR="00802F14" w:rsidRPr="00802F14">
              <w:rPr>
                <w:sz w:val="20"/>
              </w:rPr>
              <w:t xml:space="preserve">et of symbols of the slot to be </w:t>
            </w:r>
            <w:r w:rsidRPr="00802F14">
              <w:rPr>
                <w:sz w:val="20"/>
              </w:rPr>
              <w:t xml:space="preserve">indicated as downlink by </w:t>
            </w:r>
            <w:r w:rsidRPr="00802F14">
              <w:rPr>
                <w:i/>
                <w:sz w:val="20"/>
              </w:rPr>
              <w:t>tdd-UL-DL-ConfigurationCommon</w:t>
            </w:r>
            <w:r w:rsidRPr="00802F14">
              <w:rPr>
                <w:sz w:val="20"/>
              </w:rPr>
              <w:t xml:space="preserve"> or </w:t>
            </w:r>
            <w:r w:rsidRPr="00802F14">
              <w:rPr>
                <w:i/>
                <w:sz w:val="20"/>
              </w:rPr>
              <w:t>tdd-UL-DL-ConfigurationDedicated</w:t>
            </w:r>
            <w:r w:rsidRPr="00802F14">
              <w:rPr>
                <w:sz w:val="20"/>
              </w:rPr>
              <w:t xml:space="preserve">. </w:t>
            </w:r>
          </w:p>
        </w:tc>
      </w:tr>
    </w:tbl>
    <w:bookmarkEnd w:id="11"/>
    <w:bookmarkEnd w:id="12"/>
    <w:p w14:paraId="37D4C092" w14:textId="22C49F50" w:rsidR="0066427D" w:rsidRDefault="007E0463" w:rsidP="001371B6">
      <w:pPr>
        <w:spacing w:beforeLines="50" w:before="120" w:after="100"/>
      </w:pPr>
      <w:r>
        <w:t>From the above spec, t</w:t>
      </w:r>
      <w:r w:rsidR="00802F14" w:rsidRPr="00802F14">
        <w:t>he UE does not receive PDCCH, PDSCH, or CSI-RS</w:t>
      </w:r>
      <w:r>
        <w:t xml:space="preserve"> if a DL </w:t>
      </w:r>
      <w:r w:rsidR="00802F14">
        <w:t xml:space="preserve">reception </w:t>
      </w:r>
      <w:r w:rsidRPr="00802F14">
        <w:t>overlap</w:t>
      </w:r>
      <w:r>
        <w:t>ped</w:t>
      </w:r>
      <w:r w:rsidR="00802F14" w:rsidRPr="00802F14">
        <w:t xml:space="preserve"> with</w:t>
      </w:r>
      <w:r>
        <w:t xml:space="preserve"> the</w:t>
      </w:r>
      <w:r w:rsidR="00802F14">
        <w:t xml:space="preserve"> </w:t>
      </w:r>
      <w:r w:rsidR="00802F14" w:rsidRPr="00575A83">
        <w:t>valid RO</w:t>
      </w:r>
      <w:r w:rsidR="00802F14">
        <w:t xml:space="preserve"> symbols</w:t>
      </w:r>
      <w:r w:rsidR="001371B6">
        <w:t xml:space="preserve">, this </w:t>
      </w:r>
      <w:r w:rsidR="001371B6" w:rsidRPr="00802F14">
        <w:t>principle</w:t>
      </w:r>
      <w:r w:rsidR="00802F14">
        <w:t xml:space="preserve"> can be </w:t>
      </w:r>
      <w:r w:rsidR="00BD7139">
        <w:t>re</w:t>
      </w:r>
      <w:r w:rsidR="00802F14">
        <w:t>used to cope with the</w:t>
      </w:r>
      <w:r w:rsidR="001371B6">
        <w:t xml:space="preserve"> </w:t>
      </w:r>
      <w:r w:rsidR="001371B6">
        <w:rPr>
          <w:lang w:eastAsia="zh-CN"/>
        </w:rPr>
        <w:t>collisions of</w:t>
      </w:r>
      <w:r w:rsidR="00802F14">
        <w:t xml:space="preserve"> </w:t>
      </w:r>
      <w:r w:rsidR="00EC3F86">
        <w:t xml:space="preserve">the </w:t>
      </w:r>
      <w:r w:rsidR="00802F14">
        <w:t>case 8.</w:t>
      </w:r>
    </w:p>
    <w:p w14:paraId="17CCDFB6" w14:textId="443DC371" w:rsidR="0066427D" w:rsidRDefault="001371B6" w:rsidP="001371B6">
      <w:pPr>
        <w:spacing w:beforeLines="50" w:before="120" w:after="100"/>
        <w:rPr>
          <w:b/>
          <w:i/>
          <w:lang w:eastAsia="zh-CN"/>
        </w:rPr>
      </w:pPr>
      <w:r w:rsidRPr="00371ECA">
        <w:rPr>
          <w:b/>
          <w:i/>
          <w:lang w:eastAsia="zh-CN"/>
        </w:rPr>
        <w:t xml:space="preserve">Proposal </w:t>
      </w:r>
      <w:r w:rsidR="00173100">
        <w:rPr>
          <w:b/>
          <w:i/>
          <w:lang w:eastAsia="zh-CN"/>
        </w:rPr>
        <w:t>5</w:t>
      </w:r>
      <w:r w:rsidRPr="00371ECA">
        <w:rPr>
          <w:b/>
          <w:i/>
          <w:lang w:eastAsia="zh-CN"/>
        </w:rPr>
        <w:t xml:space="preserve">: The existing collision handling principles for valid RO can be reused </w:t>
      </w:r>
      <w:r w:rsidR="00EC3F86">
        <w:rPr>
          <w:b/>
          <w:i/>
          <w:lang w:eastAsia="zh-CN"/>
        </w:rPr>
        <w:t>for the</w:t>
      </w:r>
      <w:r w:rsidRPr="00371ECA">
        <w:rPr>
          <w:b/>
          <w:i/>
          <w:lang w:eastAsia="zh-CN"/>
        </w:rPr>
        <w:t xml:space="preserve"> case 8.</w:t>
      </w:r>
    </w:p>
    <w:p w14:paraId="1B27FFF9" w14:textId="77777777" w:rsidR="005A5409" w:rsidRDefault="005A5409" w:rsidP="004C0F4F">
      <w:pPr>
        <w:pStyle w:val="1"/>
        <w:spacing w:after="100"/>
        <w:rPr>
          <w:lang w:eastAsia="zh-CN"/>
        </w:rPr>
      </w:pPr>
      <w:bookmarkStart w:id="14" w:name="_Ref494215420"/>
      <w:bookmarkStart w:id="15" w:name="_Ref502921678"/>
      <w:bookmarkStart w:id="16" w:name="_Ref502921460"/>
      <w:r>
        <w:rPr>
          <w:lang w:eastAsia="zh-CN"/>
        </w:rPr>
        <w:lastRenderedPageBreak/>
        <w:t>Conclusion</w:t>
      </w:r>
    </w:p>
    <w:p w14:paraId="0232BE4D" w14:textId="107FB0C0" w:rsidR="005A5409" w:rsidRDefault="005A5409" w:rsidP="004C0F4F">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173100">
        <w:rPr>
          <w:lang w:eastAsia="zh-CN"/>
        </w:rPr>
        <w:t xml:space="preserve"> </w:t>
      </w:r>
      <w:r>
        <w:rPr>
          <w:lang w:eastAsia="zh-CN"/>
        </w:rPr>
        <w:t>proposals:</w:t>
      </w:r>
    </w:p>
    <w:p w14:paraId="6A0CBE82" w14:textId="77777777" w:rsidR="00173100" w:rsidRPr="00371ECA" w:rsidRDefault="00173100" w:rsidP="00173100">
      <w:pPr>
        <w:spacing w:after="100"/>
        <w:rPr>
          <w:b/>
          <w:i/>
          <w:lang w:eastAsia="zh-CN"/>
        </w:rPr>
      </w:pPr>
      <w:r w:rsidRPr="00371ECA">
        <w:rPr>
          <w:b/>
          <w:i/>
          <w:lang w:eastAsia="zh-CN"/>
        </w:rPr>
        <w:t>Proposal 1: The switching time is based on number of symbols, and a set of values is needed for different SCSs.</w:t>
      </w:r>
    </w:p>
    <w:p w14:paraId="05F57E83" w14:textId="77777777" w:rsidR="00173100" w:rsidRDefault="00173100" w:rsidP="00173100">
      <w:pPr>
        <w:spacing w:after="100"/>
        <w:rPr>
          <w:b/>
          <w:i/>
          <w:lang w:eastAsia="zh-CN"/>
        </w:rPr>
      </w:pPr>
      <w:r w:rsidRPr="00371ECA">
        <w:rPr>
          <w:b/>
          <w:i/>
          <w:lang w:eastAsia="zh-CN"/>
        </w:rPr>
        <w:t>Proposal 2: For the switching position, the LTE Type A HD-FDD definition can be reused.</w:t>
      </w:r>
      <w:r w:rsidRPr="0035676D" w:rsidDel="0073399F">
        <w:rPr>
          <w:b/>
          <w:i/>
          <w:lang w:eastAsia="zh-CN"/>
        </w:rPr>
        <w:t xml:space="preserve"> </w:t>
      </w:r>
    </w:p>
    <w:p w14:paraId="36030FAD" w14:textId="77777777" w:rsidR="00173100" w:rsidRPr="00050CC8" w:rsidRDefault="00173100" w:rsidP="00173100">
      <w:pPr>
        <w:spacing w:beforeLines="50" w:before="120" w:after="100"/>
        <w:rPr>
          <w:b/>
          <w:i/>
          <w:lang w:eastAsia="zh-CN"/>
        </w:rPr>
      </w:pPr>
      <w:r w:rsidRPr="00371ECA">
        <w:rPr>
          <w:b/>
          <w:i/>
          <w:lang w:eastAsia="zh-CN"/>
        </w:rPr>
        <w:t xml:space="preserve">Proposal 3: </w:t>
      </w:r>
      <w:r>
        <w:rPr>
          <w:b/>
          <w:i/>
          <w:lang w:eastAsia="zh-CN"/>
        </w:rPr>
        <w:t>T</w:t>
      </w:r>
      <w:r w:rsidRPr="00173100">
        <w:rPr>
          <w:b/>
          <w:i/>
          <w:lang w:eastAsia="zh-CN"/>
        </w:rPr>
        <w:t>he existing collision handling principles in Rel-15/16 NR for operation on a single carrier /single cell</w:t>
      </w:r>
      <w:r w:rsidRPr="00371ECA">
        <w:rPr>
          <w:b/>
          <w:i/>
          <w:lang w:eastAsia="zh-CN"/>
        </w:rPr>
        <w:t xml:space="preserve"> can be reused for the case 1, 2</w:t>
      </w:r>
      <w:r>
        <w:rPr>
          <w:b/>
          <w:i/>
          <w:lang w:eastAsia="zh-CN"/>
        </w:rPr>
        <w:t xml:space="preserve"> and</w:t>
      </w:r>
      <w:r w:rsidRPr="00371ECA">
        <w:rPr>
          <w:b/>
          <w:i/>
          <w:lang w:eastAsia="zh-CN"/>
        </w:rPr>
        <w:t xml:space="preserve"> 5.</w:t>
      </w:r>
    </w:p>
    <w:p w14:paraId="2E7D4082" w14:textId="1FE25BAD" w:rsidR="00173100" w:rsidRDefault="00173100" w:rsidP="00173100">
      <w:pPr>
        <w:spacing w:beforeLines="50" w:before="120" w:after="100"/>
        <w:rPr>
          <w:b/>
          <w:i/>
          <w:lang w:eastAsia="zh-CN"/>
        </w:rPr>
      </w:pPr>
      <w:r>
        <w:rPr>
          <w:b/>
          <w:i/>
          <w:lang w:eastAsia="zh-CN"/>
        </w:rPr>
        <w:t>P</w:t>
      </w:r>
      <w:r w:rsidRPr="00173100">
        <w:rPr>
          <w:b/>
          <w:i/>
          <w:lang w:eastAsia="zh-CN"/>
        </w:rPr>
        <w:t xml:space="preserve">roposal 4: </w:t>
      </w:r>
      <w:r>
        <w:rPr>
          <w:b/>
          <w:i/>
          <w:lang w:eastAsia="zh-CN"/>
        </w:rPr>
        <w:t>I</w:t>
      </w:r>
      <w:r w:rsidRPr="00173100">
        <w:rPr>
          <w:b/>
          <w:i/>
          <w:lang w:eastAsia="zh-CN"/>
        </w:rPr>
        <w:t>t can be up to gNB implementation to solve collision</w:t>
      </w:r>
      <w:r>
        <w:rPr>
          <w:b/>
          <w:i/>
          <w:lang w:eastAsia="zh-CN"/>
        </w:rPr>
        <w:t>s</w:t>
      </w:r>
      <w:r w:rsidRPr="00173100">
        <w:rPr>
          <w:b/>
          <w:i/>
          <w:lang w:eastAsia="zh-CN"/>
        </w:rPr>
        <w:t xml:space="preserve"> for </w:t>
      </w:r>
      <w:r>
        <w:rPr>
          <w:b/>
          <w:i/>
          <w:lang w:eastAsia="zh-CN"/>
        </w:rPr>
        <w:t xml:space="preserve">the </w:t>
      </w:r>
      <w:r w:rsidRPr="00173100">
        <w:rPr>
          <w:b/>
          <w:i/>
          <w:lang w:eastAsia="zh-CN"/>
        </w:rPr>
        <w:t>case 3, 4 and 9.</w:t>
      </w:r>
    </w:p>
    <w:p w14:paraId="16207AD8" w14:textId="21591ED8" w:rsidR="00173100" w:rsidRDefault="00173100" w:rsidP="00173100">
      <w:pPr>
        <w:spacing w:beforeLines="50" w:before="120" w:after="100"/>
        <w:rPr>
          <w:b/>
          <w:i/>
          <w:lang w:eastAsia="zh-CN"/>
        </w:rPr>
      </w:pPr>
      <w:r w:rsidRPr="00371ECA">
        <w:rPr>
          <w:b/>
          <w:i/>
          <w:lang w:eastAsia="zh-CN"/>
        </w:rPr>
        <w:t xml:space="preserve">Proposal </w:t>
      </w:r>
      <w:r>
        <w:rPr>
          <w:b/>
          <w:i/>
          <w:lang w:eastAsia="zh-CN"/>
        </w:rPr>
        <w:t>5</w:t>
      </w:r>
      <w:r w:rsidRPr="00371ECA">
        <w:rPr>
          <w:b/>
          <w:i/>
          <w:lang w:eastAsia="zh-CN"/>
        </w:rPr>
        <w:t xml:space="preserve">: The existing collision handling principles for valid RO can be reused for </w:t>
      </w:r>
      <w:r w:rsidR="00EC3F86">
        <w:rPr>
          <w:b/>
          <w:i/>
          <w:lang w:eastAsia="zh-CN"/>
        </w:rPr>
        <w:t xml:space="preserve">the </w:t>
      </w:r>
      <w:r w:rsidRPr="00371ECA">
        <w:rPr>
          <w:b/>
          <w:i/>
          <w:lang w:eastAsia="zh-CN"/>
        </w:rPr>
        <w:t>case 8.</w:t>
      </w:r>
    </w:p>
    <w:p w14:paraId="22AFDA43" w14:textId="77777777" w:rsidR="00BD40FC" w:rsidRPr="00371ECA" w:rsidRDefault="00BD40FC" w:rsidP="004C0F4F">
      <w:pPr>
        <w:spacing w:after="100"/>
        <w:rPr>
          <w:lang w:eastAsia="zh-CN"/>
        </w:rPr>
      </w:pPr>
    </w:p>
    <w:p w14:paraId="500DACF0" w14:textId="77777777" w:rsidR="003531CC" w:rsidRPr="00DA69E3" w:rsidRDefault="003531CC" w:rsidP="004C0F4F">
      <w:pPr>
        <w:pStyle w:val="1"/>
        <w:spacing w:after="100"/>
        <w:rPr>
          <w:lang w:eastAsia="zh-CN"/>
        </w:rPr>
      </w:pPr>
      <w:r w:rsidRPr="00DA69E3">
        <w:rPr>
          <w:lang w:eastAsia="zh-CN"/>
        </w:rPr>
        <w:t xml:space="preserve">Reference </w:t>
      </w:r>
    </w:p>
    <w:bookmarkEnd w:id="14"/>
    <w:bookmarkEnd w:id="15"/>
    <w:bookmarkEnd w:id="16"/>
    <w:p w14:paraId="3095071B" w14:textId="2E0D65AE" w:rsidR="00A376EC" w:rsidRDefault="001B1D74" w:rsidP="001B1D74">
      <w:pPr>
        <w:pStyle w:val="af2"/>
        <w:numPr>
          <w:ilvl w:val="0"/>
          <w:numId w:val="6"/>
        </w:numPr>
        <w:ind w:firstLineChars="0"/>
        <w:rPr>
          <w:lang w:eastAsia="zh-CN"/>
        </w:rPr>
      </w:pPr>
      <w:r w:rsidRPr="001B1D74">
        <w:rPr>
          <w:lang w:eastAsia="zh-CN"/>
        </w:rPr>
        <w:t>RP-210918</w:t>
      </w:r>
      <w:r>
        <w:rPr>
          <w:lang w:eastAsia="zh-CN"/>
        </w:rPr>
        <w:t xml:space="preserve">, </w:t>
      </w:r>
      <w:r w:rsidRPr="001B1D74">
        <w:rPr>
          <w:lang w:eastAsia="zh-CN"/>
        </w:rPr>
        <w:t>Revised WID on support of reduced capability NR devices</w:t>
      </w:r>
      <w:r>
        <w:rPr>
          <w:lang w:eastAsia="zh-CN"/>
        </w:rPr>
        <w:t>.</w:t>
      </w:r>
    </w:p>
    <w:p w14:paraId="53028639" w14:textId="4C98A681" w:rsidR="001B1D74" w:rsidRDefault="00BD7139" w:rsidP="00BD7139">
      <w:pPr>
        <w:pStyle w:val="af2"/>
        <w:numPr>
          <w:ilvl w:val="0"/>
          <w:numId w:val="6"/>
        </w:numPr>
        <w:ind w:firstLineChars="0"/>
        <w:rPr>
          <w:lang w:eastAsia="zh-CN"/>
        </w:rPr>
      </w:pPr>
      <w:r>
        <w:rPr>
          <w:lang w:eastAsia="zh-CN"/>
        </w:rPr>
        <w:t xml:space="preserve">Chairman’s Notes, </w:t>
      </w:r>
      <w:r w:rsidR="0010608C">
        <w:rPr>
          <w:rFonts w:hint="eastAsia"/>
          <w:lang w:eastAsia="zh-CN"/>
        </w:rPr>
        <w:t>R</w:t>
      </w:r>
      <w:r w:rsidR="0010608C">
        <w:rPr>
          <w:lang w:eastAsia="zh-CN"/>
        </w:rPr>
        <w:t>AN1#104</w:t>
      </w:r>
      <w:r>
        <w:rPr>
          <w:lang w:eastAsia="zh-CN"/>
        </w:rPr>
        <w:t xml:space="preserve">, </w:t>
      </w:r>
      <w:r w:rsidRPr="00BD7139">
        <w:rPr>
          <w:lang w:eastAsia="zh-CN"/>
        </w:rPr>
        <w:t>Online meeting, 25th January - 5th February 2021</w:t>
      </w:r>
      <w:r>
        <w:rPr>
          <w:lang w:eastAsia="zh-CN"/>
        </w:rPr>
        <w:t>.</w:t>
      </w:r>
    </w:p>
    <w:p w14:paraId="1AC63EBF" w14:textId="674414A0" w:rsidR="0010608C" w:rsidRDefault="0010608C" w:rsidP="00BD7139">
      <w:pPr>
        <w:pStyle w:val="af2"/>
        <w:numPr>
          <w:ilvl w:val="0"/>
          <w:numId w:val="6"/>
        </w:numPr>
        <w:ind w:firstLineChars="0"/>
        <w:rPr>
          <w:lang w:eastAsia="zh-CN"/>
        </w:rPr>
      </w:pPr>
      <w:r w:rsidRPr="003A70B1">
        <w:t>TS 38.211</w:t>
      </w:r>
      <w:r w:rsidR="00BD7139">
        <w:t xml:space="preserve">, NR; </w:t>
      </w:r>
      <w:r w:rsidR="00BD7139" w:rsidRPr="00BD7139">
        <w:t>Physical channels and modulation</w:t>
      </w:r>
      <w:r w:rsidR="00BD7139">
        <w:t>.</w:t>
      </w:r>
    </w:p>
    <w:p w14:paraId="4261D93D" w14:textId="1693D776" w:rsidR="0010608C" w:rsidRDefault="0010608C" w:rsidP="005D0621">
      <w:pPr>
        <w:pStyle w:val="af2"/>
        <w:numPr>
          <w:ilvl w:val="0"/>
          <w:numId w:val="6"/>
        </w:numPr>
        <w:ind w:firstLineChars="0"/>
        <w:rPr>
          <w:lang w:eastAsia="zh-CN"/>
        </w:rPr>
      </w:pPr>
      <w:r w:rsidRPr="003A70B1">
        <w:t>TS 3</w:t>
      </w:r>
      <w:r>
        <w:t>6</w:t>
      </w:r>
      <w:r w:rsidRPr="003A70B1">
        <w:t>.211</w:t>
      </w:r>
      <w:r w:rsidR="00BD7139">
        <w:t>, Evolved Universal Terrestrial Radio Access (E-UTRA); Physical channels and modulation.</w:t>
      </w:r>
    </w:p>
    <w:p w14:paraId="4199DE83" w14:textId="01EE1510" w:rsidR="0010608C" w:rsidRDefault="0010608C" w:rsidP="00F81BCE">
      <w:pPr>
        <w:pStyle w:val="af2"/>
        <w:numPr>
          <w:ilvl w:val="0"/>
          <w:numId w:val="6"/>
        </w:numPr>
        <w:ind w:firstLineChars="0"/>
        <w:rPr>
          <w:lang w:eastAsia="zh-CN"/>
        </w:rPr>
      </w:pPr>
      <w:r w:rsidRPr="003A70B1">
        <w:t>TS 38.21</w:t>
      </w:r>
      <w:r>
        <w:t>3</w:t>
      </w:r>
      <w:r w:rsidR="00BD7139">
        <w:t>, NR; Physical layer procedures for control.</w:t>
      </w:r>
    </w:p>
    <w:p w14:paraId="6491073D" w14:textId="3DE9E795" w:rsidR="00B44AE8" w:rsidRPr="001B1D74" w:rsidRDefault="00B44AE8" w:rsidP="004C0F4F">
      <w:pPr>
        <w:rPr>
          <w:lang w:eastAsia="zh-CN"/>
        </w:rPr>
      </w:pPr>
    </w:p>
    <w:sectPr w:rsidR="00B44AE8" w:rsidRPr="001B1D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6D408" w14:textId="77777777" w:rsidR="001D1F67" w:rsidRDefault="001D1F67">
      <w:r>
        <w:separator/>
      </w:r>
    </w:p>
  </w:endnote>
  <w:endnote w:type="continuationSeparator" w:id="0">
    <w:p w14:paraId="789A7F4D" w14:textId="77777777" w:rsidR="001D1F67" w:rsidRDefault="001D1F67">
      <w:r>
        <w:continuationSeparator/>
      </w:r>
    </w:p>
  </w:endnote>
  <w:endnote w:type="continuationNotice" w:id="1">
    <w:p w14:paraId="19428C68" w14:textId="77777777" w:rsidR="001D1F67" w:rsidRDefault="001D1F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29792" w14:textId="77777777" w:rsidR="001D1F67" w:rsidRDefault="001D1F67">
      <w:r>
        <w:separator/>
      </w:r>
    </w:p>
  </w:footnote>
  <w:footnote w:type="continuationSeparator" w:id="0">
    <w:p w14:paraId="2F0E2D1C" w14:textId="77777777" w:rsidR="001D1F67" w:rsidRDefault="001D1F67">
      <w:r>
        <w:continuationSeparator/>
      </w:r>
    </w:p>
  </w:footnote>
  <w:footnote w:type="continuationNotice" w:id="1">
    <w:p w14:paraId="74C8711A" w14:textId="77777777" w:rsidR="001D1F67" w:rsidRDefault="001D1F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E2553C"/>
    <w:multiLevelType w:val="hybridMultilevel"/>
    <w:tmpl w:val="3EDCDB94"/>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63637E"/>
    <w:multiLevelType w:val="hybridMultilevel"/>
    <w:tmpl w:val="5CF6D39A"/>
    <w:lvl w:ilvl="0" w:tplc="0409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00D6696"/>
    <w:multiLevelType w:val="hybridMultilevel"/>
    <w:tmpl w:val="1874652A"/>
    <w:lvl w:ilvl="0" w:tplc="D6285526">
      <w:start w:val="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51B50"/>
    <w:multiLevelType w:val="hybridMultilevel"/>
    <w:tmpl w:val="ED0698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951898"/>
    <w:multiLevelType w:val="hybridMultilevel"/>
    <w:tmpl w:val="58CAB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77C5B8F"/>
    <w:multiLevelType w:val="hybridMultilevel"/>
    <w:tmpl w:val="752ECA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06D3B50"/>
    <w:multiLevelType w:val="hybridMultilevel"/>
    <w:tmpl w:val="6C94CF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8D82419"/>
    <w:multiLevelType w:val="hybridMultilevel"/>
    <w:tmpl w:val="4E8820F4"/>
    <w:lvl w:ilvl="0" w:tplc="6EBA5D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2573F3"/>
    <w:multiLevelType w:val="hybridMultilevel"/>
    <w:tmpl w:val="1AD47912"/>
    <w:lvl w:ilvl="0" w:tplc="D6680E5A">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C1AC2"/>
    <w:multiLevelType w:val="hybridMultilevel"/>
    <w:tmpl w:val="6298CC48"/>
    <w:lvl w:ilvl="0" w:tplc="041D0001">
      <w:start w:val="1"/>
      <w:numFmt w:val="bullet"/>
      <w:lvlText w:val=""/>
      <w:lvlJc w:val="left"/>
      <w:pPr>
        <w:ind w:left="360" w:hanging="360"/>
      </w:pPr>
      <w:rPr>
        <w:rFonts w:ascii="Symbol" w:hAnsi="Symbol" w:hint="default"/>
      </w:rPr>
    </w:lvl>
    <w:lvl w:ilvl="1" w:tplc="04090001">
      <w:start w:val="1"/>
      <w:numFmt w:val="bullet"/>
      <w:lvlText w:val=""/>
      <w:lvlJc w:val="left"/>
      <w:pPr>
        <w:ind w:left="786" w:hanging="360"/>
      </w:pPr>
      <w:rPr>
        <w:rFonts w:ascii="Symbol" w:hAnsi="Symbol"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6C390B2F"/>
    <w:multiLevelType w:val="hybridMultilevel"/>
    <w:tmpl w:val="99561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8202B9"/>
    <w:multiLevelType w:val="hybridMultilevel"/>
    <w:tmpl w:val="35127C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E745E1"/>
    <w:multiLevelType w:val="hybridMultilevel"/>
    <w:tmpl w:val="F25C5492"/>
    <w:lvl w:ilvl="0" w:tplc="0409000B">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71646665"/>
    <w:multiLevelType w:val="hybridMultilevel"/>
    <w:tmpl w:val="7FC41FD0"/>
    <w:lvl w:ilvl="0" w:tplc="AD7AD7F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942F36"/>
    <w:multiLevelType w:val="hybridMultilevel"/>
    <w:tmpl w:val="DACA26F4"/>
    <w:lvl w:ilvl="0" w:tplc="041D0001">
      <w:start w:val="1"/>
      <w:numFmt w:val="bullet"/>
      <w:lvlText w:val=""/>
      <w:lvlJc w:val="left"/>
      <w:pPr>
        <w:ind w:left="360" w:hanging="360"/>
      </w:pPr>
      <w:rPr>
        <w:rFonts w:ascii="Symbol" w:hAnsi="Symbol" w:hint="default"/>
      </w:rPr>
    </w:lvl>
    <w:lvl w:ilvl="1" w:tplc="041D0005">
      <w:start w:val="1"/>
      <w:numFmt w:val="bullet"/>
      <w:lvlText w:val=""/>
      <w:lvlJc w:val="left"/>
      <w:pPr>
        <w:ind w:left="786" w:hanging="360"/>
      </w:pPr>
      <w:rPr>
        <w:rFonts w:ascii="Wingdings" w:hAnsi="Wingdings" w:hint="default"/>
      </w:rPr>
    </w:lvl>
    <w:lvl w:ilvl="2" w:tplc="041D0005">
      <w:start w:val="1"/>
      <w:numFmt w:val="bullet"/>
      <w:lvlText w:val=""/>
      <w:lvlJc w:val="left"/>
      <w:pPr>
        <w:ind w:left="1353"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29"/>
  </w:num>
  <w:num w:numId="4">
    <w:abstractNumId w:val="31"/>
  </w:num>
  <w:num w:numId="5">
    <w:abstractNumId w:val="19"/>
  </w:num>
  <w:num w:numId="6">
    <w:abstractNumId w:val="7"/>
  </w:num>
  <w:num w:numId="7">
    <w:abstractNumId w:val="14"/>
  </w:num>
  <w:num w:numId="8">
    <w:abstractNumId w:val="32"/>
  </w:num>
  <w:num w:numId="9">
    <w:abstractNumId w:val="0"/>
  </w:num>
  <w:num w:numId="10">
    <w:abstractNumId w:val="15"/>
  </w:num>
  <w:num w:numId="11">
    <w:abstractNumId w:val="2"/>
  </w:num>
  <w:num w:numId="12">
    <w:abstractNumId w:val="22"/>
  </w:num>
  <w:num w:numId="13">
    <w:abstractNumId w:val="13"/>
  </w:num>
  <w:num w:numId="14">
    <w:abstractNumId w:val="24"/>
  </w:num>
  <w:num w:numId="15">
    <w:abstractNumId w:val="17"/>
  </w:num>
  <w:num w:numId="16">
    <w:abstractNumId w:val="6"/>
  </w:num>
  <w:num w:numId="17">
    <w:abstractNumId w:val="12"/>
  </w:num>
  <w:num w:numId="18">
    <w:abstractNumId w:val="18"/>
  </w:num>
  <w:num w:numId="19">
    <w:abstractNumId w:val="8"/>
  </w:num>
  <w:num w:numId="20">
    <w:abstractNumId w:val="9"/>
  </w:num>
  <w:num w:numId="21">
    <w:abstractNumId w:val="26"/>
  </w:num>
  <w:num w:numId="22">
    <w:abstractNumId w:val="28"/>
  </w:num>
  <w:num w:numId="23">
    <w:abstractNumId w:val="20"/>
  </w:num>
  <w:num w:numId="24">
    <w:abstractNumId w:val="19"/>
  </w:num>
  <w:num w:numId="25">
    <w:abstractNumId w:val="19"/>
  </w:num>
  <w:num w:numId="26">
    <w:abstractNumId w:val="19"/>
  </w:num>
  <w:num w:numId="27">
    <w:abstractNumId w:val="21"/>
  </w:num>
  <w:num w:numId="28">
    <w:abstractNumId w:val="19"/>
  </w:num>
  <w:num w:numId="29">
    <w:abstractNumId w:val="3"/>
  </w:num>
  <w:num w:numId="30">
    <w:abstractNumId w:val="4"/>
  </w:num>
  <w:num w:numId="31">
    <w:abstractNumId w:val="19"/>
  </w:num>
  <w:num w:numId="32">
    <w:abstractNumId w:val="19"/>
  </w:num>
  <w:num w:numId="33">
    <w:abstractNumId w:val="33"/>
  </w:num>
  <w:num w:numId="34">
    <w:abstractNumId w:val="25"/>
  </w:num>
  <w:num w:numId="35">
    <w:abstractNumId w:val="1"/>
  </w:num>
  <w:num w:numId="36">
    <w:abstractNumId w:val="23"/>
  </w:num>
  <w:num w:numId="37">
    <w:abstractNumId w:val="30"/>
  </w:num>
  <w:num w:numId="38">
    <w:abstractNumId w:val="10"/>
  </w:num>
  <w:num w:numId="39">
    <w:abstractNumId w:val="16"/>
  </w:num>
  <w:num w:numId="40">
    <w:abstractNumId w:val="27"/>
  </w:num>
  <w:num w:numId="41">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81C"/>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6D2"/>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B6C"/>
    <w:rsid w:val="00314DC8"/>
    <w:rsid w:val="0031536E"/>
    <w:rsid w:val="003153DE"/>
    <w:rsid w:val="00315418"/>
    <w:rsid w:val="003156E3"/>
    <w:rsid w:val="00315D13"/>
    <w:rsid w:val="00315D15"/>
    <w:rsid w:val="00315E0C"/>
    <w:rsid w:val="00316317"/>
    <w:rsid w:val="00316490"/>
    <w:rsid w:val="00316715"/>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2BC"/>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E12"/>
    <w:rsid w:val="007D7F4D"/>
    <w:rsid w:val="007E00B4"/>
    <w:rsid w:val="007E0463"/>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08C"/>
    <w:rsid w:val="009A3A86"/>
    <w:rsid w:val="009A3CAC"/>
    <w:rsid w:val="009A3E27"/>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3F86"/>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44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B153F-0A9E-4608-BC5A-556898C01AF2}">
  <ds:schemaRefs>
    <ds:schemaRef ds:uri="http://schemas.openxmlformats.org/officeDocument/2006/bibliography"/>
  </ds:schemaRefs>
</ds:datastoreItem>
</file>

<file path=customXml/itemProps2.xml><?xml version="1.0" encoding="utf-8"?>
<ds:datastoreItem xmlns:ds="http://schemas.openxmlformats.org/officeDocument/2006/customXml" ds:itemID="{B7909377-0081-4AD6-9A56-EE40EC736C6F}">
  <ds:schemaRefs>
    <ds:schemaRef ds:uri="http://schemas.openxmlformats.org/officeDocument/2006/bibliography"/>
  </ds:schemaRefs>
</ds:datastoreItem>
</file>

<file path=customXml/itemProps3.xml><?xml version="1.0" encoding="utf-8"?>
<ds:datastoreItem xmlns:ds="http://schemas.openxmlformats.org/officeDocument/2006/customXml" ds:itemID="{D9F9EFBA-FEBE-41E9-AB64-0A0E1E7162AC}">
  <ds:schemaRefs>
    <ds:schemaRef ds:uri="http://schemas.openxmlformats.org/officeDocument/2006/bibliography"/>
  </ds:schemaRefs>
</ds:datastoreItem>
</file>

<file path=customXml/itemProps4.xml><?xml version="1.0" encoding="utf-8"?>
<ds:datastoreItem xmlns:ds="http://schemas.openxmlformats.org/officeDocument/2006/customXml" ds:itemID="{B28CBF25-FEBB-4887-92AF-93E975941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1612</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赵思聪 (Sicong Zhao)</cp:lastModifiedBy>
  <cp:revision>2</cp:revision>
  <cp:lastPrinted>2015-03-27T14:25:00Z</cp:lastPrinted>
  <dcterms:created xsi:type="dcterms:W3CDTF">2021-04-07T03:17:00Z</dcterms:created>
  <dcterms:modified xsi:type="dcterms:W3CDTF">2021-04-07T03:17:00Z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